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8"/>
        <w:jc w:val="center"/>
        <w:rPr>
          <w:sz w:val="24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об Инспекции от </w:t>
      </w:r>
      <w:r>
        <w:rPr>
          <w:sz w:val="24"/>
        </w:rPr>
        <w:t>08.04.2019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</w:t>
      </w:r>
    </w:p>
    <w:p w14:paraId="09000000">
      <w:pPr>
        <w:widowControl w:val="0"/>
        <w:ind w:firstLine="709"/>
        <w:jc w:val="both"/>
        <w:rPr>
          <w:sz w:val="24"/>
        </w:rPr>
      </w:pPr>
    </w:p>
    <w:p w14:paraId="0A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1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5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/>
              <w:jc w:val="center"/>
              <w:rPr>
                <w:sz w:val="24"/>
              </w:rPr>
            </w:pPr>
          </w:p>
          <w:p w14:paraId="1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 проверок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E000000">
      <w:pPr>
        <w:ind/>
        <w:jc w:val="both"/>
        <w:rPr>
          <w:sz w:val="24"/>
        </w:rPr>
      </w:pPr>
    </w:p>
    <w:p w14:paraId="1F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r>
        <w:rPr>
          <w:color w:themeColor="text1" w:val="000000"/>
          <w:sz w:val="24"/>
        </w:rPr>
        <w:t>обязанностей</w:t>
      </w:r>
      <w:r>
        <w:rPr>
          <w:b w:val="1"/>
          <w:color w:themeColor="text1" w:val="000000"/>
          <w:sz w:val="24"/>
        </w:rPr>
        <w:t xml:space="preserve"> </w:t>
      </w:r>
      <w:r>
        <w:rPr>
          <w:b w:val="1"/>
          <w:color w:themeColor="text1" w:val="000000"/>
          <w:sz w:val="24"/>
        </w:rPr>
        <w:t xml:space="preserve">старшего </w:t>
      </w:r>
      <w:r>
        <w:rPr>
          <w:b w:val="1"/>
          <w:color w:themeColor="text1" w:val="000000"/>
          <w:sz w:val="24"/>
        </w:rPr>
        <w:t>государственного налогового инспектора отдела правового обеспечения государственной регистрации</w:t>
      </w:r>
      <w:r>
        <w:rPr>
          <w:b w:val="1"/>
          <w:color w:themeColor="text1" w:val="000000"/>
          <w:sz w:val="24"/>
        </w:rPr>
        <w:t xml:space="preserve"> №1</w:t>
      </w:r>
      <w:r>
        <w:rPr>
          <w:color w:themeColor="text1" w:val="000000"/>
          <w:sz w:val="24"/>
        </w:rPr>
        <w:t>:</w:t>
      </w:r>
    </w:p>
    <w:p w14:paraId="20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21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1. Гражданский служащий, замещающий должность старшего государственного налогового инспектора Отдела, должен иметь высшее образование не ниже уровня </w:t>
      </w:r>
      <w:r>
        <w:rPr>
          <w:color w:themeColor="text1" w:val="000000"/>
          <w:sz w:val="24"/>
        </w:rPr>
        <w:t>бакалавриата</w:t>
      </w:r>
      <w:r>
        <w:rPr>
          <w:color w:themeColor="text1" w:val="000000"/>
          <w:sz w:val="24"/>
        </w:rPr>
        <w:t xml:space="preserve">. </w:t>
      </w:r>
    </w:p>
    <w:p w14:paraId="22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pacing w:val="-2"/>
          <w:sz w:val="24"/>
        </w:rPr>
        <w:t>2. </w:t>
      </w: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подготовки.</w:t>
      </w:r>
    </w:p>
    <w:p w14:paraId="23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3. С</w:t>
      </w:r>
      <w:r>
        <w:rPr>
          <w:color w:themeColor="text1" w:val="000000"/>
          <w:sz w:val="24"/>
        </w:rPr>
        <w:t>тарший  государственный 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базовыми знаниями и умениями:</w:t>
      </w:r>
    </w:p>
    <w:p w14:paraId="24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25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6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27000000">
      <w:pPr>
        <w:widowControl w:val="0"/>
        <w:ind w:firstLine="54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28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3.1. Умения старшего государственного налогового инспектора Отдела включают:</w:t>
      </w:r>
    </w:p>
    <w:p w14:paraId="29000000">
      <w:pPr>
        <w:spacing w:after="12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мыслить системно (стратегически);</w:t>
      </w:r>
    </w:p>
    <w:p w14:paraId="2A000000">
      <w:pPr>
        <w:spacing w:after="12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2B000000">
      <w:pPr>
        <w:spacing w:after="12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коммуникативные умения;</w:t>
      </w:r>
    </w:p>
    <w:p w14:paraId="2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</w:t>
      </w:r>
      <w:r>
        <w:rPr>
          <w:color w:themeColor="text1" w:val="000000"/>
          <w:sz w:val="24"/>
        </w:rPr>
        <w:t xml:space="preserve">умение </w:t>
      </w:r>
      <w:r>
        <w:rPr>
          <w:color w:themeColor="text1" w:val="000000"/>
          <w:sz w:val="24"/>
        </w:rPr>
        <w:t>управлять изменениями.</w:t>
      </w:r>
    </w:p>
    <w:p w14:paraId="2D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Управленческие умения:</w:t>
      </w:r>
    </w:p>
    <w:p w14:paraId="2E000000">
      <w:pPr>
        <w:spacing w:after="120" w:line="264" w:lineRule="auto"/>
        <w:ind w:firstLine="0" w:left="709"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2F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оперативно принимать и реализовывать управленческие решения.</w:t>
      </w:r>
    </w:p>
    <w:p w14:paraId="30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4.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31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32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Арбитражный процессуальный кодекс Российской Федерации;</w:t>
      </w:r>
    </w:p>
    <w:p w14:paraId="33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Гражданский процессуальный кодекс Российской Федерации;</w:t>
      </w:r>
    </w:p>
    <w:p w14:paraId="34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Кодекс административного судопроизводства Российской Федерации;</w:t>
      </w:r>
    </w:p>
    <w:p w14:paraId="35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конституционный закон от 31 декабря 1996 г. № 1-ФКЗ «О судебной системе Российской Федерации»;</w:t>
      </w:r>
    </w:p>
    <w:p w14:paraId="36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14:paraId="37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Гражданский кодекс Российской Федерации;</w:t>
      </w:r>
    </w:p>
    <w:p w14:paraId="38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"consultantplus://offline/ref=08F02EA5642625398ED82B4C90190DF8ACB810D86D14D28FB2108E8A5DOFoBK"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Кодекс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39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"consultantplus://offline/ref=08F02EA5642625398ED82B4C90190DF8ACBB12DD6F13D28FB2108E8A5DOFoBK"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3A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"consultantplus://offline/ref=08F02EA5642625398ED82B4C90190DF8ACBB12DA6210D28FB2108E8A5DOFoBK"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8 февраля 1998 г. N 14-ФЗ "Об обществах с ограниченной ответственностью";</w:t>
      </w:r>
    </w:p>
    <w:p w14:paraId="3B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"consultantplus://offline/ref=08F02EA5642625398ED82B4C90190DF8ACB810DD6811D28FB2108E8A5DOFoBK"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26 декабря 1995 г. N 208-ФЗ "Об акционерных обществах";</w:t>
      </w:r>
    </w:p>
    <w:p w14:paraId="3C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"consultantplus://offline/ref=08F02EA5642625398ED82B4C90190DF8AFBC19DD6A17D28FB2108E8A5DOFoBK"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11 июня 2003 г. N 74-ФЗ "О крестьянском (фермерском) хозяйстве";</w:t>
      </w:r>
    </w:p>
    <w:p w14:paraId="3D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"consultantplus://offline/ref=08F02EA5642625398ED82B4C90190DF8ACBA10DB691BD28FB2108E8A5DOFoBK"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3E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Федеральный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"consultantplus://offline/ref=08F02EA5642625398ED82B4C90190DF8ACB811DD6C1BD28FB2108E8A5DOFoBK"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9 июля 1999 г. N 160-ФЗ "Об иностранных инвестициях в Российской Федерации";</w:t>
      </w:r>
    </w:p>
    <w:p w14:paraId="3F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"consultantplus://offline/ref=08F02EA5642625398ED82B4C90190DF8AABE12D862188F85BA498288O5oAK"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постановление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40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"consultantplus://offline/ref=08F02EA5642625398ED82B4C90190DF8ACBB18DE6217D28FB2108E8A5DOFoBK"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постановление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41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"consultantplus://offline/ref=08F02EA5642625398ED82B4C90190DF8AFB215DF621AD28FB2108E8A5DOFoBK"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постановление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42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"consultantplus://offline/ref=08F02EA5642625398ED82B4C90190DF8ACBA19DB6214D28FB2108E8A5DOFoBK"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постановление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r>
        <w:rPr>
          <w:color w:themeColor="text1" w:val="000000"/>
          <w:sz w:val="24"/>
        </w:rPr>
        <w:t>Росатом</w:t>
      </w:r>
      <w:r>
        <w:rPr>
          <w:color w:themeColor="text1" w:val="000000"/>
          <w:sz w:val="24"/>
        </w:rPr>
        <w:t>" и ее должностных лиц";</w:t>
      </w:r>
    </w:p>
    <w:p w14:paraId="43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"consultantplus://offline/ref=08F02EA5642625398ED82B4C90190DF8AFBF18DD6F17D28FB2108E8A5DOFoBK"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</w:t>
      </w:r>
      <w:r>
        <w:rPr>
          <w:color w:themeColor="text1" w:val="000000"/>
          <w:sz w:val="24"/>
        </w:rPr>
        <w:t>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44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"consultantplus://offline/ref=08F02EA5642625398ED82B4C90190DF8AFBD18D86217D28FB2108E8A5DOFoBK"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45000000">
      <w:pPr>
        <w:ind w:firstLine="283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признании</w:t>
      </w:r>
      <w:r>
        <w:rPr>
          <w:color w:themeColor="text1" w:val="000000"/>
          <w:sz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14:paraId="46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"consultantplus://offline/ref=08F02EA5642625398ED82B4C90190DF8AFBA19D86A17D28FB2108E8A5DOFoBK"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47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"consultantplus://offline/ref=08F02EA5642625398ED82B4C90190DF8AFB318D9621AD28FB2108E8A5DOFoBK"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48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"consultantplus://offline/ref=08F02EA5642625398ED82B4C90190DF8AFB318D9621AD28FB2108E8A5DOFoBK"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color w:themeColor="text1" w:val="000000"/>
          <w:sz w:val="24"/>
        </w:rPr>
        <w:t>утратившими</w:t>
      </w:r>
      <w:r>
        <w:rPr>
          <w:color w:themeColor="text1" w:val="000000"/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49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"consultantplus://offline/ref=08F02EA5642625398ED82B4C90190DF8AFB312DF6E1AD28FB2108E8A5DOFoBK"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14:paraId="4A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"consultantplus://offline/ref=08F02EA5642625398ED82B4C90190DF8ACBA14DC621BD28FB2108E8A5DOFoBK"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приказ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14:paraId="4B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4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4.2. Иные профессиональные знания старшего государственного налогового инспектора Отдела:</w:t>
      </w:r>
    </w:p>
    <w:p w14:paraId="4D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4E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4F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формирования и ведения Единого государственного реестра юридических лиц (ЕГРЮЛ);</w:t>
      </w:r>
    </w:p>
    <w:p w14:paraId="50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14:paraId="51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предоставления сведений, содержащихся в ЕГРЮЛ, ЕГРИП;</w:t>
      </w:r>
    </w:p>
    <w:p w14:paraId="52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14:paraId="53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4.3. С</w:t>
      </w:r>
      <w:r>
        <w:rPr>
          <w:color w:themeColor="text1" w:val="000000"/>
          <w:sz w:val="24"/>
        </w:rPr>
        <w:t>тарший государственный</w:t>
      </w:r>
      <w:r>
        <w:rPr>
          <w:color w:themeColor="text1" w:val="000000"/>
          <w:sz w:val="24"/>
        </w:rPr>
        <w:tab/>
      </w:r>
      <w:r>
        <w:rPr>
          <w:color w:themeColor="text1" w:val="000000"/>
          <w:sz w:val="24"/>
        </w:rPr>
        <w:t>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профессиональными умениями:</w:t>
      </w:r>
    </w:p>
    <w:p w14:paraId="54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55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14:paraId="56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представление интересов в судах;</w:t>
      </w:r>
    </w:p>
    <w:p w14:paraId="57000000">
      <w:pPr>
        <w:widowControl w:val="0"/>
        <w:ind w:firstLine="283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ab/>
      </w:r>
      <w:r>
        <w:rPr>
          <w:color w:themeColor="text1" w:val="000000"/>
          <w:sz w:val="24"/>
        </w:rPr>
        <w:t>- рассмотрение обращений и подготовка правовых заключений на них;</w:t>
      </w:r>
    </w:p>
    <w:p w14:paraId="58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 анализ и обобщение судебной практики;</w:t>
      </w:r>
    </w:p>
    <w:p w14:paraId="59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организация правовой работы.</w:t>
      </w:r>
    </w:p>
    <w:p w14:paraId="5A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5. С</w:t>
      </w:r>
      <w:r>
        <w:rPr>
          <w:color w:themeColor="text1" w:val="000000"/>
          <w:sz w:val="24"/>
        </w:rPr>
        <w:t>тарший государственный</w:t>
      </w:r>
      <w:r>
        <w:rPr>
          <w:color w:themeColor="text1" w:val="000000"/>
          <w:sz w:val="24"/>
        </w:rPr>
        <w:tab/>
      </w:r>
      <w:r>
        <w:rPr>
          <w:color w:themeColor="text1" w:val="000000"/>
          <w:sz w:val="24"/>
        </w:rPr>
        <w:t>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функциональными знаниями и умениями.</w:t>
      </w:r>
    </w:p>
    <w:p w14:paraId="5B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5.1. Функциональные знания с</w:t>
      </w:r>
      <w:r>
        <w:rPr>
          <w:color w:themeColor="text1" w:val="000000"/>
          <w:sz w:val="24"/>
        </w:rPr>
        <w:t xml:space="preserve">таршего государственного </w:t>
      </w:r>
      <w:r>
        <w:rPr>
          <w:color w:themeColor="text1" w:val="000000"/>
          <w:sz w:val="24"/>
        </w:rPr>
        <w:tab/>
      </w:r>
      <w:r>
        <w:rPr>
          <w:color w:themeColor="text1" w:val="000000"/>
          <w:sz w:val="24"/>
        </w:rPr>
        <w:t>налогового инспектора Отдела</w:t>
      </w:r>
      <w:r>
        <w:rPr>
          <w:color w:themeColor="text1" w:val="000000"/>
          <w:spacing w:val="-2"/>
          <w:sz w:val="24"/>
        </w:rPr>
        <w:t>:</w:t>
      </w:r>
    </w:p>
    <w:p w14:paraId="5C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принципы предоставления государственных услуг;</w:t>
      </w:r>
    </w:p>
    <w:p w14:paraId="5D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требования к предоставлению государственных услуг;</w:t>
      </w:r>
    </w:p>
    <w:p w14:paraId="5E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5F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предоставления государственных услуг в электронной форме;</w:t>
      </w:r>
    </w:p>
    <w:p w14:paraId="60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и принципы функционирования, назначение портала государственных услуг;</w:t>
      </w:r>
    </w:p>
    <w:p w14:paraId="61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права заявителей при получении государственных услуг;</w:t>
      </w:r>
    </w:p>
    <w:p w14:paraId="62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обязанности государственных органов, предоставляющих государственные услуги;</w:t>
      </w:r>
    </w:p>
    <w:p w14:paraId="63000000">
      <w:pPr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-стандарт предоставления государственной услуги: требования и порядок разработки.</w:t>
      </w:r>
    </w:p>
    <w:p w14:paraId="64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5.2. </w:t>
      </w:r>
      <w:r>
        <w:rPr>
          <w:color w:themeColor="text1" w:val="000000"/>
          <w:spacing w:val="-2"/>
          <w:sz w:val="24"/>
        </w:rPr>
        <w:t>Функциональные умения с</w:t>
      </w:r>
      <w:r>
        <w:rPr>
          <w:color w:themeColor="text1" w:val="000000"/>
          <w:sz w:val="24"/>
        </w:rPr>
        <w:t xml:space="preserve">таршего государственного </w:t>
      </w:r>
      <w:r>
        <w:rPr>
          <w:color w:themeColor="text1" w:val="000000"/>
          <w:sz w:val="24"/>
        </w:rPr>
        <w:tab/>
      </w:r>
      <w:r>
        <w:rPr>
          <w:color w:themeColor="text1" w:val="000000"/>
          <w:sz w:val="24"/>
        </w:rPr>
        <w:t>налогового инспектора Отдела:</w:t>
      </w:r>
    </w:p>
    <w:p w14:paraId="65000000">
      <w:pPr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прием и согласование документации, заявок, заявлений;</w:t>
      </w:r>
    </w:p>
    <w:p w14:paraId="66000000">
      <w:pPr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14:paraId="67000000">
      <w:pPr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рассмотрение запросов, ходатайств, уведомлений, жалоб;</w:t>
      </w:r>
    </w:p>
    <w:p w14:paraId="6800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консультаций.</w:t>
      </w:r>
    </w:p>
    <w:p w14:paraId="69000000">
      <w:pPr>
        <w:widowControl w:val="0"/>
        <w:ind/>
        <w:jc w:val="both"/>
        <w:rPr>
          <w:color w:themeColor="text1" w:val="000000"/>
          <w:sz w:val="24"/>
        </w:rPr>
      </w:pPr>
    </w:p>
    <w:p w14:paraId="6A000000">
      <w:pPr>
        <w:widowControl w:val="0"/>
        <w:ind/>
        <w:jc w:val="both"/>
        <w:rPr>
          <w:color w:themeColor="text1" w:val="000000"/>
          <w:sz w:val="24"/>
        </w:rPr>
      </w:pPr>
    </w:p>
    <w:p w14:paraId="6B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color w:themeColor="text1" w:val="000000"/>
          <w:sz w:val="24"/>
        </w:rPr>
        <w:t xml:space="preserve"> </w:t>
      </w:r>
      <w:r>
        <w:rPr>
          <w:b w:val="1"/>
          <w:color w:themeColor="text1" w:val="000000"/>
          <w:sz w:val="24"/>
        </w:rPr>
        <w:t>старш</w:t>
      </w:r>
      <w:r>
        <w:rPr>
          <w:b w:val="1"/>
          <w:color w:themeColor="text1" w:val="000000"/>
          <w:sz w:val="24"/>
        </w:rPr>
        <w:t>его</w:t>
      </w:r>
      <w:r>
        <w:rPr>
          <w:b w:val="1"/>
          <w:color w:themeColor="text1" w:val="000000"/>
          <w:sz w:val="24"/>
        </w:rPr>
        <w:t xml:space="preserve"> государственн</w:t>
      </w:r>
      <w:r>
        <w:rPr>
          <w:b w:val="1"/>
          <w:color w:themeColor="text1" w:val="000000"/>
          <w:sz w:val="24"/>
        </w:rPr>
        <w:t>ого</w:t>
      </w:r>
      <w:r>
        <w:rPr>
          <w:b w:val="1"/>
          <w:color w:themeColor="text1" w:val="000000"/>
          <w:sz w:val="24"/>
        </w:rPr>
        <w:t xml:space="preserve"> налогов</w:t>
      </w:r>
      <w:r>
        <w:rPr>
          <w:b w:val="1"/>
          <w:color w:themeColor="text1" w:val="000000"/>
          <w:sz w:val="24"/>
        </w:rPr>
        <w:t>ого</w:t>
      </w:r>
      <w:r>
        <w:rPr>
          <w:b w:val="1"/>
          <w:color w:themeColor="text1" w:val="000000"/>
          <w:sz w:val="24"/>
        </w:rPr>
        <w:t xml:space="preserve"> инспектор</w:t>
      </w:r>
      <w:r>
        <w:rPr>
          <w:b w:val="1"/>
          <w:color w:themeColor="text1" w:val="000000"/>
          <w:sz w:val="24"/>
        </w:rPr>
        <w:t>а</w:t>
      </w:r>
      <w:r>
        <w:rPr>
          <w:b w:val="1"/>
          <w:color w:themeColor="text1" w:val="000000"/>
          <w:sz w:val="24"/>
        </w:rPr>
        <w:t xml:space="preserve"> </w:t>
      </w:r>
      <w:r>
        <w:rPr>
          <w:b w:val="1"/>
          <w:color w:themeColor="text1" w:val="000000"/>
          <w:sz w:val="24"/>
        </w:rPr>
        <w:t xml:space="preserve"> отдела </w:t>
      </w:r>
      <w:r>
        <w:rPr>
          <w:b w:val="1"/>
          <w:color w:themeColor="text1" w:val="000000"/>
          <w:sz w:val="24"/>
        </w:rPr>
        <w:t>выездных проверок</w:t>
      </w:r>
      <w:r>
        <w:rPr>
          <w:color w:themeColor="text1" w:val="000000"/>
          <w:sz w:val="24"/>
        </w:rPr>
        <w:t>:</w:t>
      </w:r>
    </w:p>
    <w:p w14:paraId="6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6D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1. Гражданский служащий, замещающий должность старшего государственного налогового инспектора Отдела, должен иметь высшее образование не ниже уровня </w:t>
      </w:r>
      <w:r>
        <w:rPr>
          <w:color w:themeColor="text1" w:val="000000"/>
          <w:sz w:val="24"/>
        </w:rPr>
        <w:t>бакалавриата</w:t>
      </w:r>
      <w:r>
        <w:rPr>
          <w:color w:themeColor="text1" w:val="000000"/>
          <w:sz w:val="24"/>
        </w:rPr>
        <w:t xml:space="preserve">. </w:t>
      </w:r>
    </w:p>
    <w:p w14:paraId="6E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pacing w:val="-2"/>
          <w:sz w:val="24"/>
        </w:rPr>
        <w:t>2. </w:t>
      </w:r>
      <w:r>
        <w:rPr>
          <w:color w:themeColor="text1" w:val="000000"/>
          <w:sz w:val="24"/>
        </w:rPr>
        <w:t>Для замещения должности старшего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подготовки.</w:t>
      </w:r>
    </w:p>
    <w:p w14:paraId="6F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3. Старший</w:t>
      </w:r>
      <w:r>
        <w:rPr>
          <w:color w:themeColor="text1" w:val="000000"/>
          <w:sz w:val="24"/>
        </w:rPr>
        <w:t xml:space="preserve">  государственный 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базовыми знаниями и умениями:</w:t>
      </w:r>
    </w:p>
    <w:p w14:paraId="70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71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72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73000000">
      <w:pPr>
        <w:widowControl w:val="0"/>
        <w:ind w:firstLine="54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  - умениями (общими и управленческими умениями), свидетельствующими о наличии </w:t>
      </w:r>
      <w:r>
        <w:rPr>
          <w:color w:themeColor="text1" w:val="000000"/>
          <w:sz w:val="24"/>
        </w:rPr>
        <w:t>необходимых профессиональных и личностных качеств (компетенций).</w:t>
      </w:r>
    </w:p>
    <w:p w14:paraId="74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3.1. Умения старшего государственного налогового инспектора Отдела включают:</w:t>
      </w:r>
    </w:p>
    <w:p w14:paraId="75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мыслить системно (стратегически);</w:t>
      </w:r>
    </w:p>
    <w:p w14:paraId="76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умение планировать, рационально использовать служебное время и достигать результата;</w:t>
      </w:r>
    </w:p>
    <w:p w14:paraId="7700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коммуникативные умения;</w:t>
      </w:r>
    </w:p>
    <w:p w14:paraId="78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</w:t>
      </w:r>
      <w:r>
        <w:rPr>
          <w:color w:themeColor="text1" w:val="000000"/>
          <w:sz w:val="24"/>
        </w:rPr>
        <w:t xml:space="preserve">умение </w:t>
      </w:r>
      <w:r>
        <w:rPr>
          <w:color w:themeColor="text1" w:val="000000"/>
          <w:sz w:val="24"/>
        </w:rPr>
        <w:t>управлять изменениями.</w:t>
      </w:r>
    </w:p>
    <w:p w14:paraId="79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Управленческие умения:</w:t>
      </w:r>
    </w:p>
    <w:p w14:paraId="7A000000">
      <w:pPr>
        <w:spacing w:after="160" w:line="264" w:lineRule="auto"/>
        <w:ind w:firstLine="0" w:left="709"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7B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умение оперативно принимать и реализовывать управленческие решения.</w:t>
      </w:r>
    </w:p>
    <w:p w14:paraId="7C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7D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7E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14:paraId="7F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14:paraId="80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14:paraId="81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14:paraId="82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ФНС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14:paraId="83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14:paraId="84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85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</w:t>
      </w:r>
      <w:r>
        <w:rPr>
          <w:color w:themeColor="text1" w:val="000000"/>
          <w:sz w:val="24"/>
        </w:rPr>
        <w:t>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r>
        <w:rPr>
          <w:color w:themeColor="text1" w:val="000000"/>
          <w:sz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>
        <w:rPr>
          <w:color w:themeColor="text1" w:val="000000"/>
          <w:sz w:val="24"/>
        </w:rPr>
        <w:t>дела</w:t>
      </w:r>
      <w:r>
        <w:rPr>
          <w:color w:themeColor="text1" w:val="000000"/>
          <w:sz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14:paraId="86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Минфина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№ 20н, МНС </w:t>
      </w:r>
      <w:r>
        <w:rPr>
          <w:color w:themeColor="text1" w:val="000000"/>
          <w:sz w:val="24"/>
        </w:rPr>
        <w:t>Российской Федерации</w:t>
      </w:r>
      <w:r>
        <w:rPr>
          <w:color w:themeColor="text1" w:val="000000"/>
          <w:sz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14:paraId="87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Кодекс Российской Федерации об административных правонарушениях;</w:t>
      </w:r>
    </w:p>
    <w:p w14:paraId="88000000">
      <w:pPr>
        <w:tabs>
          <w:tab w:leader="none" w:pos="0" w:val="left"/>
          <w:tab w:leader="none" w:pos="352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14:paraId="89000000">
      <w:pPr>
        <w:tabs>
          <w:tab w:leader="none" w:pos="0" w:val="left"/>
        </w:tabs>
        <w:ind w:firstLine="567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 мая 2005 г. № 59-ФЗ «О порядке рассмотрения обращения граждан Российской Федерации»;</w:t>
      </w:r>
    </w:p>
    <w:p w14:paraId="8A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14:paraId="8B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color w:themeColor="text1" w:val="000000"/>
          <w:sz w:val="24"/>
        </w:rPr>
        <w:t>Росатом</w:t>
      </w:r>
      <w:r>
        <w:rPr>
          <w:color w:themeColor="text1" w:val="000000"/>
          <w:sz w:val="24"/>
        </w:rPr>
        <w:t>» и ее должностных лиц»;</w:t>
      </w:r>
    </w:p>
    <w:p w14:paraId="8C000000">
      <w:pPr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14:paraId="8D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14:paraId="8E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14:paraId="8F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</w:t>
      </w:r>
      <w:r>
        <w:rPr>
          <w:color w:themeColor="text1" w:val="000000"/>
          <w:sz w:val="24"/>
        </w:rPr>
        <w:t>Минпромторга</w:t>
      </w:r>
      <w:r>
        <w:rPr>
          <w:color w:themeColor="text1" w:val="000000"/>
          <w:sz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r>
        <w:rPr>
          <w:color w:themeColor="text1" w:val="000000"/>
          <w:sz w:val="24"/>
        </w:rPr>
        <w:t>сделки</w:t>
      </w:r>
      <w:r>
        <w:rPr>
          <w:color w:themeColor="text1" w:val="000000"/>
          <w:sz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14:paraId="90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14:paraId="91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14:paraId="92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14:paraId="93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</w:t>
      </w:r>
      <w:r>
        <w:rPr>
          <w:color w:themeColor="text1" w:val="000000"/>
          <w:sz w:val="24"/>
        </w:rPr>
        <w:t>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r>
        <w:rPr>
          <w:color w:themeColor="text1" w:val="000000"/>
          <w:sz w:val="24"/>
        </w:rPr>
        <w:t xml:space="preserve"> исчисления и уплаты налогов в связи с совершением сделок между взаимозависимыми лицами»;</w:t>
      </w:r>
    </w:p>
    <w:p w14:paraId="94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14:paraId="95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14:paraId="96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</w:p>
    <w:p w14:paraId="97000000">
      <w:pPr>
        <w:tabs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14:paraId="98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r>
        <w:rPr>
          <w:color w:themeColor="text1" w:val="000000"/>
          <w:sz w:val="24"/>
        </w:rPr>
        <w:t>дств пл</w:t>
      </w:r>
      <w:r>
        <w:rPr>
          <w:color w:themeColor="text1" w:val="000000"/>
          <w:sz w:val="24"/>
        </w:rPr>
        <w:t>атежа»;</w:t>
      </w:r>
    </w:p>
    <w:p w14:paraId="99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11 ноября 2003 г. № 138-ФЗ «О лотереях»;</w:t>
      </w:r>
    </w:p>
    <w:p w14:paraId="9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14:paraId="9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1 декабря 2007 г. № 315-ФЗ «О саморегулируемых организациях»;</w:t>
      </w:r>
    </w:p>
    <w:p w14:paraId="9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22 декабря 2008 г. № 268-ФЗ «Технический регламент на табачную продукцию»;</w:t>
      </w:r>
    </w:p>
    <w:p w14:paraId="9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9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14:paraId="9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4 мая 2011 г. № 99-ФЗ «О лицензировании отдельных видов деятельности»;</w:t>
      </w:r>
    </w:p>
    <w:p w14:paraId="A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Федеральный закон от 27 июня 2011 г. № 161-ФЗ «О национальной платежной системе»;</w:t>
      </w:r>
    </w:p>
    <w:p w14:paraId="A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14:paraId="A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r>
        <w:rPr>
          <w:color w:themeColor="text1" w:val="000000"/>
          <w:sz w:val="24"/>
        </w:rPr>
        <w:t>контроля за</w:t>
      </w:r>
      <w:r>
        <w:rPr>
          <w:color w:themeColor="text1" w:val="000000"/>
          <w:sz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14:paraId="A3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14:paraId="A4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14:paraId="A5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14:paraId="A6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r>
        <w:rPr>
          <w:color w:themeColor="text1" w:val="000000"/>
          <w:sz w:val="24"/>
        </w:rPr>
        <w:t>контроля ежегодных планов проведения плановых проверок юридических лиц</w:t>
      </w:r>
      <w:r>
        <w:rPr>
          <w:color w:themeColor="text1" w:val="000000"/>
          <w:sz w:val="24"/>
        </w:rPr>
        <w:t xml:space="preserve"> и индивидуальных предпринимателей»;</w:t>
      </w:r>
    </w:p>
    <w:p w14:paraId="A7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14:paraId="A8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14:paraId="A9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14:paraId="A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14:paraId="A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14:paraId="A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</w:p>
    <w:p w14:paraId="A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14:paraId="A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14:paraId="A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14:paraId="B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14:paraId="B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14:paraId="B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r>
        <w:rPr>
          <w:color w:themeColor="text1" w:val="000000"/>
          <w:sz w:val="24"/>
        </w:rPr>
        <w:t>хранения</w:t>
      </w:r>
      <w:r>
        <w:rPr>
          <w:color w:themeColor="text1" w:val="000000"/>
          <w:sz w:val="24"/>
        </w:rPr>
        <w:t xml:space="preserve"> специальных марок, предусмотренных постановлением Правительства Российской Федерации от </w:t>
      </w:r>
      <w:r>
        <w:rPr>
          <w:color w:themeColor="text1" w:val="000000"/>
          <w:sz w:val="24"/>
        </w:rPr>
        <w:t>26 января 2010 г. № 27, и признании утратившим силу Приказа Министерства финансов Российской Федерации от 11 июня 2010 г. № 59н»;</w:t>
      </w:r>
    </w:p>
    <w:p w14:paraId="B3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14:paraId="B4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14:paraId="B5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14:paraId="B6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B7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4.2. Иные профессиональные знания старшего налогового инспектора Отдела:</w:t>
      </w:r>
    </w:p>
    <w:p w14:paraId="B8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критерии отбора налогоплательщиков для формирования плана выездных налоговых проверок;</w:t>
      </w:r>
    </w:p>
    <w:p w14:paraId="B9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«налоговый контроль»;</w:t>
      </w:r>
    </w:p>
    <w:p w14:paraId="BA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особенности проведения выездных налоговых проверок, в </w:t>
      </w:r>
      <w:r>
        <w:rPr>
          <w:color w:themeColor="text1" w:val="000000"/>
          <w:sz w:val="24"/>
        </w:rPr>
        <w:t>т.ч</w:t>
      </w:r>
      <w:r>
        <w:rPr>
          <w:color w:themeColor="text1" w:val="000000"/>
          <w:sz w:val="24"/>
        </w:rPr>
        <w:t>. консолидированной группы налогоплательщиков;</w:t>
      </w:r>
    </w:p>
    <w:p w14:paraId="BB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проведения выездных налоговых проверок;</w:t>
      </w:r>
    </w:p>
    <w:p w14:paraId="BC000000">
      <w:pPr>
        <w:tabs>
          <w:tab w:leader="none" w:pos="558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рассмотрения материалов налоговой проверки;</w:t>
      </w:r>
    </w:p>
    <w:p w14:paraId="BD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осуществления мероприятий налогового контроля при проведении выездных налоговых проверок.</w:t>
      </w:r>
    </w:p>
    <w:p w14:paraId="BE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основы налогового контроля, порядок проведения контрольных мероприятий;</w:t>
      </w:r>
    </w:p>
    <w:p w14:paraId="BF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и сроки рассмотрения материалов налоговых проверок.</w:t>
      </w:r>
    </w:p>
    <w:p w14:paraId="C0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принципы и основные направления досудебного урегулирования налоговых споров;</w:t>
      </w:r>
    </w:p>
    <w:p w14:paraId="C1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рассмотрение налоговых споров налогоплательщиков в досудебном и судебном порядке;</w:t>
      </w:r>
    </w:p>
    <w:p w14:paraId="C2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передовой отечественный и зарубежный опыт в сфере досудебного урегулирования налоговых споров;</w:t>
      </w:r>
    </w:p>
    <w:p w14:paraId="C3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судебная практика в области разрешения налоговых споров.</w:t>
      </w:r>
    </w:p>
    <w:p w14:paraId="C4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правила и методы трансфертного ценообразования;</w:t>
      </w:r>
    </w:p>
    <w:p w14:paraId="C5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14:paraId="C6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методы определения рыночных цен для целей налогообложения;</w:t>
      </w:r>
    </w:p>
    <w:p w14:paraId="C7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функционального анализа и выбор метода ценообразования для налоговых целей;</w:t>
      </w:r>
    </w:p>
    <w:p w14:paraId="C8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14:paraId="C9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14:paraId="CA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ценообразование в сделках с нематериальными активами для налоговых целей;</w:t>
      </w:r>
    </w:p>
    <w:p w14:paraId="CB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определение рыночного интервала рентабельности;</w:t>
      </w:r>
    </w:p>
    <w:p w14:paraId="CC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14:paraId="CD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14:paraId="CE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r>
        <w:rPr>
          <w:color w:themeColor="text1" w:val="000000"/>
          <w:sz w:val="24"/>
        </w:rPr>
        <w:t>рыночными</w:t>
      </w:r>
      <w:r>
        <w:rPr>
          <w:color w:themeColor="text1" w:val="000000"/>
          <w:sz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14:paraId="CF000000">
      <w:pPr>
        <w:tabs>
          <w:tab w:leader="none" w:pos="0" w:val="left"/>
          <w:tab w:leader="none" w:pos="601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14:paraId="D0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понятие соглашения о ценообразовании для целей налогообложения.</w:t>
      </w:r>
    </w:p>
    <w:p w14:paraId="D1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применения контрольно-кассовой техники;</w:t>
      </w:r>
    </w:p>
    <w:p w14:paraId="D2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основы оперативного контроля;</w:t>
      </w:r>
    </w:p>
    <w:p w14:paraId="D3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способы оперативного контроля;</w:t>
      </w:r>
    </w:p>
    <w:p w14:paraId="D4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организация планирования оперативного контроля;</w:t>
      </w:r>
    </w:p>
    <w:p w14:paraId="D5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14:paraId="D6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порядок осуществления контроля и надзора в сфере </w:t>
      </w:r>
      <w:r>
        <w:rPr>
          <w:color w:themeColor="text1" w:val="000000"/>
          <w:sz w:val="24"/>
        </w:rPr>
        <w:t>госрегулируемых</w:t>
      </w:r>
      <w:r>
        <w:rPr>
          <w:color w:themeColor="text1" w:val="000000"/>
          <w:sz w:val="24"/>
        </w:rPr>
        <w:t xml:space="preserve"> видов деятельности;</w:t>
      </w:r>
    </w:p>
    <w:p w14:paraId="D7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D8000000">
      <w:pPr>
        <w:tabs>
          <w:tab w:leader="none" w:pos="0" w:val="left"/>
        </w:tabs>
        <w:spacing w:after="160" w:line="264" w:lineRule="auto"/>
        <w:ind/>
        <w:contextualSpacing w:val="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D9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14:paraId="DA000000">
      <w:pPr>
        <w:widowControl w:val="0"/>
        <w:tabs>
          <w:tab w:leader="none" w:pos="0" w:val="left"/>
        </w:tabs>
        <w:ind w:firstLine="567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4.3. </w:t>
      </w:r>
      <w:r>
        <w:rPr>
          <w:color w:themeColor="text1" w:val="000000"/>
          <w:sz w:val="24"/>
        </w:rPr>
        <w:t>Старший государственный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профессиональными умениями:</w:t>
      </w:r>
    </w:p>
    <w:p w14:paraId="DB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отбор налогоплательщиков для формирования плана выездных налоговых проверок;</w:t>
      </w:r>
    </w:p>
    <w:p w14:paraId="DC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14:paraId="DD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подготовка решения о проведении выездной налоговой проверки.</w:t>
      </w:r>
    </w:p>
    <w:p w14:paraId="DE000000">
      <w:pPr>
        <w:tabs>
          <w:tab w:leader="none" w:pos="0" w:val="left"/>
          <w:tab w:leader="none" w:pos="351" w:val="left"/>
          <w:tab w:leader="none" w:pos="9033" w:val="left"/>
        </w:tabs>
        <w:spacing w:line="264" w:lineRule="auto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формирование </w:t>
      </w:r>
      <w:r>
        <w:rPr>
          <w:color w:themeColor="text1" w:val="000000"/>
          <w:sz w:val="24"/>
        </w:rPr>
        <w:t>плана проведения проверок полноты исчисления</w:t>
      </w:r>
      <w:r>
        <w:rPr>
          <w:color w:themeColor="text1" w:val="000000"/>
          <w:sz w:val="24"/>
        </w:rPr>
        <w:t xml:space="preserve"> и уплаты налогов в связи с совершением сделок между взаимозависимыми лицами;</w:t>
      </w:r>
    </w:p>
    <w:p w14:paraId="DF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14:paraId="E0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r>
        <w:rPr>
          <w:color w:themeColor="text1" w:val="000000"/>
          <w:sz w:val="24"/>
        </w:rPr>
        <w:t xml:space="preserve"> полноты учёта выручки денежных средств;</w:t>
      </w:r>
    </w:p>
    <w:p w14:paraId="E1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</w:p>
    <w:p w14:paraId="E2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</w:t>
      </w:r>
      <w:r>
        <w:rPr>
          <w:color w:themeColor="text1" w:val="000000"/>
          <w:sz w:val="24"/>
        </w:rPr>
        <w:t>букмекерских конторах и тотализаторах (для ЦА ФНС России);</w:t>
      </w:r>
    </w:p>
    <w:p w14:paraId="E3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E4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14:paraId="E5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r>
        <w:rPr>
          <w:color w:themeColor="text1" w:val="000000"/>
          <w:sz w:val="24"/>
        </w:rPr>
        <w:t>госрегулируемых</w:t>
      </w:r>
      <w:r>
        <w:rPr>
          <w:color w:themeColor="text1" w:val="000000"/>
          <w:sz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r>
        <w:rPr>
          <w:color w:themeColor="text1" w:val="000000"/>
          <w:sz w:val="24"/>
        </w:rPr>
        <w:t xml:space="preserve"> Российской Федерации;</w:t>
      </w:r>
    </w:p>
    <w:p w14:paraId="E6000000">
      <w:pPr>
        <w:widowControl w:val="0"/>
        <w:tabs>
          <w:tab w:leader="none" w:pos="0" w:val="left"/>
        </w:tabs>
        <w:ind/>
        <w:jc w:val="both"/>
        <w:outlineLvl w:val="0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14:paraId="E7000000">
      <w:pPr>
        <w:widowControl w:val="0"/>
        <w:tabs>
          <w:tab w:leader="none" w:pos="0" w:val="left"/>
        </w:tabs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выдача разрешений на обработку фискальных данных.</w:t>
      </w:r>
    </w:p>
    <w:p w14:paraId="E8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5. </w:t>
      </w:r>
      <w:r>
        <w:rPr>
          <w:color w:themeColor="text1" w:val="000000"/>
          <w:sz w:val="24"/>
        </w:rPr>
        <w:t>Старший государственный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функциональными знаниями и умениями.</w:t>
      </w:r>
    </w:p>
    <w:p w14:paraId="E9000000">
      <w:pPr>
        <w:widowControl w:val="0"/>
        <w:ind w:firstLine="567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5.1. Функциональные знания </w:t>
      </w:r>
      <w:r>
        <w:rPr>
          <w:color w:themeColor="text1" w:val="000000"/>
          <w:sz w:val="24"/>
        </w:rPr>
        <w:t>старшего государственного налогового инспектора Отдела</w:t>
      </w:r>
      <w:r>
        <w:rPr>
          <w:color w:themeColor="text1" w:val="000000"/>
          <w:spacing w:val="-2"/>
          <w:sz w:val="24"/>
        </w:rPr>
        <w:t>:</w:t>
      </w:r>
    </w:p>
    <w:p w14:paraId="EA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принципы, методы, технологии и механизмы осуществления контроля (надзора);</w:t>
      </w:r>
    </w:p>
    <w:p w14:paraId="EB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виды, назначение и технологии организации проверочных процедур;</w:t>
      </w:r>
    </w:p>
    <w:p w14:paraId="EC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понятие единого реестра проверок, процедура его формирования;</w:t>
      </w:r>
    </w:p>
    <w:p w14:paraId="ED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институт предварительной проверки жалобы и иной информации, поступившей в контрольно-надзорный орган;</w:t>
      </w:r>
    </w:p>
    <w:p w14:paraId="EE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процедура организации проверки: порядок, этапы, инструменты проведения;</w:t>
      </w:r>
    </w:p>
    <w:p w14:paraId="EF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ограничения при проведении проверочных процедур;</w:t>
      </w:r>
    </w:p>
    <w:p w14:paraId="F0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меры, принимаемые по результатам проверки;</w:t>
      </w:r>
    </w:p>
    <w:p w14:paraId="F1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плановые (рейдовые) осмотры;</w:t>
      </w:r>
    </w:p>
    <w:p w14:paraId="F2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 основания проведения и особенности внеплановых проверок.</w:t>
      </w:r>
    </w:p>
    <w:p w14:paraId="F3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5.2. </w:t>
      </w:r>
      <w:r>
        <w:rPr>
          <w:color w:themeColor="text1" w:val="000000"/>
          <w:spacing w:val="-2"/>
          <w:sz w:val="24"/>
        </w:rPr>
        <w:t xml:space="preserve">Функциональные умения </w:t>
      </w:r>
      <w:r>
        <w:rPr>
          <w:color w:themeColor="text1" w:val="000000"/>
          <w:sz w:val="24"/>
        </w:rPr>
        <w:t>старшего государственного налогового инспектора Отдела:</w:t>
      </w:r>
      <w:r>
        <w:rPr>
          <w:color w:themeColor="text1" w:val="000000"/>
          <w:sz w:val="24"/>
        </w:rPr>
        <w:t xml:space="preserve"> </w:t>
      </w:r>
    </w:p>
    <w:p w14:paraId="F4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плановых и внеплановых документарных (камеральных) проверок (обследований);</w:t>
      </w:r>
    </w:p>
    <w:p w14:paraId="F5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осуществление контроля исполнения предписаний, решений и других распорядительных документов.</w:t>
      </w:r>
    </w:p>
    <w:p w14:paraId="F6000000">
      <w:pPr>
        <w:widowControl w:val="0"/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F700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- проведение плановых и внеплановых выездных проверок.</w:t>
      </w:r>
    </w:p>
    <w:p w14:paraId="F8000000">
      <w:pPr>
        <w:widowControl w:val="0"/>
        <w:ind w:firstLine="709"/>
        <w:jc w:val="both"/>
        <w:rPr>
          <w:color w:themeColor="text1" w:val="000000"/>
          <w:sz w:val="24"/>
        </w:rPr>
      </w:pPr>
    </w:p>
    <w:p w14:paraId="F9000000">
      <w:pPr>
        <w:widowControl w:val="0"/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Денежное </w:t>
      </w:r>
      <w:r>
        <w:rPr>
          <w:color w:themeColor="text1" w:val="000000"/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color w:themeColor="text1" w:val="000000"/>
          <w:sz w:val="24"/>
        </w:rPr>
        <w:t>Красноглинскому</w:t>
      </w:r>
      <w:r>
        <w:rPr>
          <w:color w:themeColor="text1" w:val="000000"/>
          <w:sz w:val="24"/>
        </w:rPr>
        <w:t xml:space="preserve"> району г. Самары состоит </w:t>
      </w:r>
      <w:r>
        <w:rPr>
          <w:color w:themeColor="text1" w:val="000000"/>
          <w:sz w:val="24"/>
        </w:rPr>
        <w:t>из</w:t>
      </w:r>
      <w:r>
        <w:rPr>
          <w:color w:themeColor="text1" w:val="000000"/>
          <w:sz w:val="24"/>
        </w:rPr>
        <w:t>:</w:t>
      </w:r>
    </w:p>
    <w:p w14:paraId="FA000000">
      <w:pPr>
        <w:widowControl w:val="0"/>
        <w:ind/>
        <w:jc w:val="both"/>
        <w:rPr>
          <w:color w:themeColor="text1" w:val="000000"/>
          <w:sz w:val="24"/>
        </w:rPr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38"/>
        <w:gridCol w:w="4110"/>
      </w:tblGrid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rPr>
                <w:color w:themeColor="text1" w:val="000000"/>
                <w:sz w:val="24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</w:t>
            </w:r>
          </w:p>
        </w:tc>
      </w:tr>
      <w:tr>
        <w:trPr>
          <w:trHeight w:hRule="atLeast" w:val="1423"/>
        </w:trP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  <w:p w14:paraId="FF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4927 руб.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1280 - 1644 руб.</w:t>
            </w:r>
          </w:p>
        </w:tc>
      </w:tr>
      <w:tr>
        <w:trPr>
          <w:trHeight w:hRule="atLeast" w:val="70"/>
        </w:trP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 30% </w:t>
            </w:r>
          </w:p>
          <w:p w14:paraId="04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должностного </w:t>
            </w:r>
          </w:p>
          <w:p w14:paraId="05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оклада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60-90%</w:t>
            </w:r>
          </w:p>
          <w:p w14:paraId="08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должностного </w:t>
            </w:r>
          </w:p>
          <w:p w14:paraId="09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оклада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Ежемесячного  денежного поощрения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</w:p>
          <w:p w14:paraId="10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Материальной помощи к отпуску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15010000">
      <w:pPr>
        <w:pStyle w:val="Style_4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themeColor="text1" w:val="000000"/>
          <w:sz w:val="24"/>
        </w:rPr>
      </w:pPr>
    </w:p>
    <w:p w14:paraId="16010000">
      <w:pPr>
        <w:pStyle w:val="Style_4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Должностные обязанности</w:t>
      </w:r>
      <w:r>
        <w:rPr>
          <w:rFonts w:ascii="Times New Roman" w:hAnsi="Times New Roman"/>
          <w:color w:themeColor="text1" w:val="000000"/>
          <w:sz w:val="24"/>
        </w:rPr>
        <w:t>, права и ответственность</w:t>
      </w:r>
      <w:r>
        <w:rPr>
          <w:rFonts w:ascii="Times New Roman" w:hAnsi="Times New Roman"/>
          <w:color w:themeColor="text1" w:val="000000"/>
          <w:sz w:val="24"/>
        </w:rPr>
        <w:t>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</w:p>
    <w:p w14:paraId="17010000">
      <w:pPr>
        <w:pStyle w:val="Style_4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Показатели эффективности результативности профессиональной служебной деятельности</w:t>
      </w:r>
    </w:p>
    <w:p w14:paraId="18010000">
      <w:pPr>
        <w:pStyle w:val="Style_4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themeColor="text1" w:val="000000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028"/>
        <w:gridCol w:w="5486"/>
        <w:gridCol w:w="2799"/>
      </w:tblGrid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  <w:p w14:paraId="1B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</w:t>
            </w:r>
            <w:r>
              <w:rPr>
                <w:color w:themeColor="text1" w:val="000000"/>
                <w:sz w:val="24"/>
              </w:rPr>
              <w:t>олжностны</w:t>
            </w:r>
            <w:r>
              <w:rPr>
                <w:color w:themeColor="text1" w:val="000000"/>
                <w:sz w:val="24"/>
              </w:rPr>
              <w:t>е</w:t>
            </w:r>
            <w:r>
              <w:rPr>
                <w:color w:themeColor="text1" w:val="000000"/>
                <w:sz w:val="24"/>
              </w:rPr>
              <w:t xml:space="preserve"> обязанност</w:t>
            </w:r>
            <w:r>
              <w:rPr>
                <w:color w:themeColor="text1" w:val="000000"/>
                <w:sz w:val="24"/>
              </w:rPr>
              <w:t>и</w:t>
            </w:r>
            <w:r>
              <w:rPr>
                <w:color w:themeColor="text1" w:val="000000"/>
                <w:sz w:val="24"/>
              </w:rPr>
              <w:t>, прав</w:t>
            </w:r>
            <w:r>
              <w:rPr>
                <w:color w:themeColor="text1" w:val="000000"/>
                <w:sz w:val="24"/>
              </w:rPr>
              <w:t>а</w:t>
            </w:r>
            <w:r>
              <w:rPr>
                <w:color w:themeColor="text1" w:val="000000"/>
                <w:sz w:val="24"/>
              </w:rPr>
              <w:t xml:space="preserve"> и ответственност</w:t>
            </w:r>
            <w:r>
              <w:rPr>
                <w:color w:themeColor="text1" w:val="000000"/>
                <w:sz w:val="24"/>
              </w:rPr>
              <w:t>ь</w:t>
            </w:r>
          </w:p>
        </w:tc>
        <w:tc>
          <w:tcPr>
            <w:tcW w:type="dxa" w:w="2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4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Отдел правового обеспечения государственной регистрации № 1,</w:t>
            </w:r>
          </w:p>
          <w:p w14:paraId="1E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</w:t>
            </w:r>
            <w:r>
              <w:rPr>
                <w:color w:themeColor="text1" w:val="000000"/>
                <w:sz w:val="24"/>
              </w:rPr>
              <w:t>г</w:t>
            </w:r>
            <w:r>
              <w:rPr>
                <w:color w:themeColor="text1" w:val="000000"/>
                <w:sz w:val="24"/>
              </w:rPr>
              <w:t>осударственный налоговый инспектор</w:t>
            </w:r>
          </w:p>
        </w:tc>
        <w:tc>
          <w:tcPr>
            <w:tcW w:type="dxa" w:w="5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Основные права и обязанности старшего государственного налогового инспектора Отдела, а так 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 гражданской службе Российской Федерации».</w:t>
            </w:r>
          </w:p>
          <w:p w14:paraId="20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целях реализации задач и функций, возложенных на Отдел, старший государственный налоговый инспектор Отдела обязан:</w:t>
            </w:r>
          </w:p>
          <w:p w14:paraId="21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22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23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14:paraId="24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14:paraId="25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14:paraId="26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14:paraId="27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14:paraId="28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14:paraId="29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14:paraId="2A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14:paraId="2B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2C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с</w:t>
            </w:r>
            <w:r>
              <w:rPr>
                <w:color w:themeColor="text1" w:val="000000"/>
                <w:sz w:val="24"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2D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2E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2F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30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31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осуществлять </w:t>
            </w:r>
            <w:r>
              <w:rPr>
                <w:color w:themeColor="text1" w:val="000000"/>
                <w:sz w:val="24"/>
              </w:rPr>
              <w:t>обязанности</w:t>
            </w:r>
            <w:r>
              <w:rPr>
                <w:color w:themeColor="text1" w:val="000000"/>
                <w:sz w:val="24"/>
              </w:rPr>
              <w:t xml:space="preserve"> технолога по направлению деятельности отдела:</w:t>
            </w:r>
          </w:p>
          <w:p w14:paraId="32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      </w:r>
          </w:p>
          <w:p w14:paraId="33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      </w:r>
          </w:p>
          <w:p w14:paraId="34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Инструктировать и консультировать на рабочих местах сотрудников Инспекции, в том числе при смене версий программного обеспечения и при </w:t>
            </w:r>
            <w:r>
              <w:rPr>
                <w:color w:themeColor="text1" w:val="000000"/>
                <w:sz w:val="24"/>
              </w:rPr>
              <w:t>появлении вопросов в ходе выполнения технологических процессов ФНС России.</w:t>
            </w:r>
          </w:p>
          <w:p w14:paraId="35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      </w:r>
          </w:p>
          <w:p w14:paraId="36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      </w:r>
          </w:p>
          <w:p w14:paraId="37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на которого возложены обязанности ответственного технолога.</w:t>
            </w:r>
          </w:p>
          <w:p w14:paraId="38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осуществлять внутренний </w:t>
            </w:r>
            <w:r>
              <w:rPr>
                <w:color w:themeColor="text1" w:val="000000"/>
                <w:sz w:val="24"/>
              </w:rPr>
              <w:t>контроль за</w:t>
            </w:r>
            <w:r>
              <w:rPr>
                <w:color w:themeColor="text1" w:val="000000"/>
                <w:sz w:val="24"/>
              </w:rPr>
              <w:t xml:space="preserve"> технологическими процессами ФНС России. </w:t>
            </w:r>
          </w:p>
          <w:p w14:paraId="39010000">
            <w:pPr>
              <w:spacing w:line="264" w:lineRule="auto"/>
              <w:ind w:firstLine="54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3A010000">
            <w:pPr>
              <w:spacing w:line="264" w:lineRule="auto"/>
              <w:ind w:firstLine="54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 методам внутреннего контроля относятся:</w:t>
            </w:r>
          </w:p>
          <w:p w14:paraId="3B010000">
            <w:pPr>
              <w:spacing w:line="264" w:lineRule="auto"/>
              <w:ind w:firstLine="54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самоконтроль выполняемых должностным лицом действий; </w:t>
            </w:r>
          </w:p>
          <w:p w14:paraId="3C010000">
            <w:pPr>
              <w:spacing w:line="264" w:lineRule="auto"/>
              <w:ind w:firstLine="54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3D010000">
            <w:pPr>
              <w:spacing w:line="264" w:lineRule="auto"/>
              <w:ind w:firstLine="54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Перечень выполняемых операций технологического процесса ФНС России:</w:t>
            </w:r>
          </w:p>
          <w:p w14:paraId="3E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14:paraId="3F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Внесение в ЕГРЮЛ записи о недостоверности сведений </w:t>
            </w:r>
            <w:r>
              <w:rPr>
                <w:color w:themeColor="text1" w:val="000000"/>
                <w:sz w:val="24"/>
              </w:rPr>
              <w:t>о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ЮЛ</w:t>
            </w:r>
            <w:r>
              <w:rPr>
                <w:color w:themeColor="text1" w:val="000000"/>
                <w:sz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</w:t>
            </w:r>
            <w:r>
              <w:rPr>
                <w:color w:themeColor="text1" w:val="000000"/>
                <w:sz w:val="24"/>
              </w:rPr>
              <w:t>недостоверных данных или получения документов, подтверждающих их достоверность;</w:t>
            </w:r>
          </w:p>
          <w:p w14:paraId="40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Осуществление </w:t>
            </w:r>
            <w:r>
              <w:rPr>
                <w:color w:themeColor="text1" w:val="000000"/>
                <w:sz w:val="24"/>
              </w:rPr>
              <w:t>контроля  за</w:t>
            </w:r>
            <w:r>
              <w:rPr>
                <w:color w:themeColor="text1" w:val="000000"/>
                <w:sz w:val="24"/>
              </w:rPr>
              <w:t xml:space="preserve"> качеством рассмотрения дел и своевременному внесению результатов по искам;</w:t>
            </w:r>
          </w:p>
          <w:p w14:paraId="41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14:paraId="42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Включение </w:t>
            </w:r>
            <w:r>
              <w:rPr>
                <w:color w:themeColor="text1" w:val="000000"/>
                <w:sz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r>
              <w:rPr>
                <w:color w:themeColor="text1" w:val="000000"/>
                <w:sz w:val="24"/>
              </w:rPr>
              <w:t xml:space="preserve"> документы, а также на сложившуюся судебную практику;</w:t>
            </w:r>
          </w:p>
          <w:p w14:paraId="4301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Составление протокола  об административных правонарушениях;</w:t>
            </w:r>
          </w:p>
          <w:p w14:paraId="4401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Вынесения постановления об административном правонарушении;</w:t>
            </w:r>
          </w:p>
          <w:p w14:paraId="4501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Подготовка и оформление ответов по заявлениям и жалобам организаций и граждан;</w:t>
            </w:r>
          </w:p>
          <w:p w14:paraId="46010000">
            <w:pPr>
              <w:widowControl w:val="0"/>
              <w:ind w:firstLine="54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Оформление исходящих и внутренних документов;</w:t>
            </w:r>
          </w:p>
          <w:p w14:paraId="4701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Отправка (рассылка) исходящих и внутренних документов.</w:t>
            </w:r>
          </w:p>
          <w:p w14:paraId="48010000">
            <w:pPr>
              <w:tabs>
                <w:tab w:leader="none" w:pos="0" w:val="left"/>
              </w:tabs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 целях исполнения возложенных должностных обязанностей старший государственный налоговый инспектор Отдела имеет право: </w:t>
            </w:r>
          </w:p>
          <w:p w14:paraId="49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4A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14:paraId="4B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4C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работать с документами, имеющими гриф "Для служебного пользования";</w:t>
            </w:r>
          </w:p>
          <w:p w14:paraId="4D010000">
            <w:pPr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принимать решения в пределах своей компетентности;</w:t>
            </w:r>
          </w:p>
          <w:p w14:paraId="4E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взаимодействовать с отделами и сотрудниками Инспекции по курируемым вопросам;</w:t>
            </w:r>
          </w:p>
          <w:p w14:paraId="4F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п</w:t>
            </w:r>
            <w:r>
              <w:rPr>
                <w:color w:themeColor="text1" w:val="000000"/>
                <w:sz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50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работать с сетью Интернет;</w:t>
            </w:r>
          </w:p>
          <w:p w14:paraId="51010000">
            <w:pPr>
              <w:spacing w:after="160" w:line="276" w:lineRule="auto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работать со средствами криптографической защиты информации (далее – СКЗИ)</w:t>
            </w:r>
            <w:r>
              <w:rPr>
                <w:color w:themeColor="text1" w:val="000000"/>
                <w:sz w:val="24"/>
              </w:rPr>
              <w:t>.</w:t>
            </w:r>
          </w:p>
          <w:p w14:paraId="52010000">
            <w:pPr>
              <w:ind w:firstLine="72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color w:themeColor="text1" w:val="000000"/>
                <w:sz w:val="24"/>
              </w:rPr>
              <w:t>2004 г</w:t>
            </w:r>
            <w:r>
              <w:rPr>
                <w:color w:themeColor="text1" w:val="000000"/>
                <w:sz w:val="24"/>
              </w:rPr>
              <w:t xml:space="preserve">. № 506, положением об инспекции  Федеральной налоговой службы по </w:t>
            </w:r>
            <w:r>
              <w:rPr>
                <w:color w:themeColor="text1" w:val="000000"/>
                <w:sz w:val="24"/>
              </w:rPr>
              <w:t>Красноглинскому</w:t>
            </w:r>
            <w:r>
              <w:rPr>
                <w:color w:themeColor="text1" w:val="000000"/>
                <w:sz w:val="24"/>
              </w:rPr>
              <w:t xml:space="preserve"> району </w:t>
            </w:r>
            <w:r>
              <w:rPr>
                <w:color w:themeColor="text1" w:val="000000"/>
                <w:sz w:val="24"/>
              </w:rPr>
              <w:t>г</w:t>
            </w:r>
            <w:r>
              <w:rPr>
                <w:color w:themeColor="text1" w:val="000000"/>
                <w:sz w:val="24"/>
              </w:rPr>
              <w:t>.С</w:t>
            </w:r>
            <w:r>
              <w:rPr>
                <w:color w:themeColor="text1" w:val="000000"/>
                <w:sz w:val="24"/>
              </w:rPr>
              <w:t>амары</w:t>
            </w:r>
            <w:r>
              <w:rPr>
                <w:color w:themeColor="text1" w:val="000000"/>
                <w:sz w:val="24"/>
              </w:rPr>
              <w:t>, утвержденным руководителем УФНС России по Самарской области « 11 » июня 2015г., положением об Отделе,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53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показателям:</w:t>
            </w:r>
          </w:p>
          <w:p w14:paraId="5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5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5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качеству выполненной </w:t>
            </w:r>
            <w:r>
              <w:rPr>
                <w:sz w:val="24"/>
              </w:rPr>
              <w:t>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5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5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5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5B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  <w:tr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Отдел </w:t>
            </w:r>
            <w:r>
              <w:rPr>
                <w:color w:themeColor="text1" w:val="000000"/>
                <w:sz w:val="24"/>
              </w:rPr>
              <w:t>выездных</w:t>
            </w:r>
            <w:r>
              <w:rPr>
                <w:color w:themeColor="text1" w:val="000000"/>
                <w:sz w:val="24"/>
              </w:rPr>
              <w:t xml:space="preserve"> проверок, старший государственный налоговый инспектор</w:t>
            </w:r>
          </w:p>
        </w:tc>
        <w:tc>
          <w:tcPr>
            <w:tcW w:type="dxa" w:w="5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      </w:r>
            <w:r>
              <w:rPr>
                <w:color w:themeColor="text1" w:val="000000"/>
                <w:sz w:val="24"/>
              </w:rPr>
              <w:t>2004 г</w:t>
            </w:r>
            <w:r>
              <w:rPr>
                <w:color w:themeColor="text1" w:val="000000"/>
                <w:sz w:val="24"/>
              </w:rPr>
              <w:t>. № 79-ФЗ «О государственной гражданской службе Российской Федерации».</w:t>
            </w:r>
          </w:p>
          <w:p w14:paraId="5E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color w:themeColor="text1" w:val="000000"/>
                <w:sz w:val="24"/>
              </w:rPr>
              <w:t>2004 г</w:t>
            </w:r>
            <w:r>
              <w:rPr>
                <w:color w:themeColor="text1" w:val="000000"/>
                <w:sz w:val="24"/>
              </w:rPr>
              <w:t xml:space="preserve">. № 506, положением об инспекции Федеральной налоговой службы по </w:t>
            </w:r>
            <w:r>
              <w:rPr>
                <w:color w:themeColor="text1" w:val="000000"/>
                <w:sz w:val="24"/>
              </w:rPr>
              <w:t>Красноглинскому</w:t>
            </w:r>
            <w:r>
              <w:rPr>
                <w:color w:themeColor="text1" w:val="000000"/>
                <w:sz w:val="24"/>
              </w:rPr>
              <w:t xml:space="preserve"> району г. Самары, утвержденным руководителем управления ФНС России по Самарской области, положением об отделе выездных проверок, приказами (распоряжениями) ФНС России, приказами</w:t>
            </w:r>
            <w:r>
              <w:rPr>
                <w:color w:themeColor="text1" w:val="000000"/>
                <w:sz w:val="24"/>
              </w:rPr>
              <w:t xml:space="preserve"> управления ФНС России по Самарской </w:t>
            </w:r>
            <w:r>
              <w:rPr>
                <w:color w:themeColor="text1" w:val="000000"/>
                <w:sz w:val="24"/>
              </w:rPr>
              <w:t>области (далее - управление), приказами инспекции, поручениями руководства инспекции.</w:t>
            </w:r>
          </w:p>
          <w:p w14:paraId="5F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 отдела обязан:</w:t>
            </w:r>
          </w:p>
          <w:p w14:paraId="60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14:paraId="61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14:paraId="62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14:paraId="63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составлять отчетность по контрольной работе;</w:t>
            </w:r>
          </w:p>
          <w:p w14:paraId="64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организации контрольной работы по соблюдению </w:t>
            </w:r>
            <w:r>
              <w:rPr>
                <w:color w:themeColor="text1" w:val="000000"/>
                <w:spacing w:val="3"/>
                <w:sz w:val="24"/>
              </w:rPr>
              <w:t xml:space="preserve">законодательства РФ о применении ККТ, </w:t>
            </w:r>
            <w:r>
              <w:rPr>
                <w:color w:themeColor="text1" w:val="000000"/>
                <w:spacing w:val="5"/>
                <w:sz w:val="24"/>
              </w:rPr>
              <w:t xml:space="preserve">по правильности исчисления, </w:t>
            </w:r>
            <w:r>
              <w:rPr>
                <w:color w:themeColor="text1" w:val="000000"/>
                <w:sz w:val="24"/>
              </w:rPr>
              <w:t xml:space="preserve">полнотой и своевременности оприходования выручки, полученной с применением ККТ, </w:t>
            </w:r>
            <w:r>
              <w:rPr>
                <w:color w:themeColor="text1" w:val="000000"/>
                <w:spacing w:val="4"/>
                <w:sz w:val="24"/>
              </w:rPr>
              <w:t xml:space="preserve">проверок </w:t>
            </w:r>
            <w:r>
              <w:rPr>
                <w:color w:themeColor="text1" w:val="000000"/>
                <w:spacing w:val="1"/>
                <w:sz w:val="24"/>
              </w:rPr>
              <w:t xml:space="preserve">по </w:t>
            </w:r>
            <w:r>
              <w:rPr>
                <w:color w:themeColor="text1" w:val="000000"/>
                <w:spacing w:val="1"/>
                <w:sz w:val="24"/>
              </w:rPr>
              <w:t>контролю за</w:t>
            </w:r>
            <w:r>
              <w:rPr>
                <w:color w:themeColor="text1" w:val="000000"/>
                <w:spacing w:val="1"/>
                <w:sz w:val="24"/>
              </w:rPr>
              <w:t xml:space="preserve"> проведением</w:t>
            </w:r>
            <w:r>
              <w:rPr>
                <w:color w:themeColor="text1" w:val="000000"/>
                <w:sz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14:paraId="65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14:paraId="66010000">
            <w:pPr>
              <w:tabs>
                <w:tab w:leader="none" w:pos="1080" w:val="left"/>
                <w:tab w:leader="none" w:pos="2062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выполнять другие поручения начальника отдела, связанные с его профессиональной деятельностью,</w:t>
            </w:r>
          </w:p>
          <w:p w14:paraId="67010000">
            <w:pPr>
              <w:tabs>
                <w:tab w:leader="none" w:pos="180" w:val="left"/>
              </w:tabs>
              <w:spacing w:line="264" w:lineRule="auto"/>
              <w:ind w:hanging="180" w:left="18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14:paraId="68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Осуществляет:</w:t>
            </w:r>
          </w:p>
          <w:p w14:paraId="69010000">
            <w:pPr>
              <w:spacing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Контроль за</w:t>
            </w:r>
            <w:r>
              <w:rPr>
                <w:color w:themeColor="text1" w:val="000000"/>
                <w:sz w:val="24"/>
              </w:rPr>
              <w:t xml:space="preserve"> соблюдением налогового законодательства организациями, правильностью</w:t>
            </w:r>
          </w:p>
          <w:p w14:paraId="6A010000">
            <w:pPr>
              <w:spacing w:line="264" w:lineRule="auto"/>
              <w:ind w:firstLine="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</w:t>
            </w:r>
            <w:r>
              <w:rPr>
                <w:color w:themeColor="text1" w:val="000000"/>
                <w:sz w:val="24"/>
              </w:rPr>
              <w:t xml:space="preserve">Российской Федерации, местными органами государственной власти  на местах в пределах их компетенции; </w:t>
            </w:r>
          </w:p>
          <w:p w14:paraId="6B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решения о проведении выездной налоговой проверки;</w:t>
            </w:r>
          </w:p>
          <w:p w14:paraId="6C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Приостановление и возобновление течения срока проведения проверки;</w:t>
            </w:r>
          </w:p>
          <w:p w14:paraId="6D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Вручение налогоплательщику Решения о проведении выездной налоговой проверки;</w:t>
            </w:r>
          </w:p>
          <w:p w14:paraId="6E010000">
            <w:pPr>
              <w:numPr>
                <w:ilvl w:val="0"/>
                <w:numId w:val="1"/>
              </w:numPr>
              <w:tabs>
                <w:tab w:leader="none" w:pos="180" w:val="left"/>
                <w:tab w:leader="none" w:pos="3052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Вручение Требования о представлении документов; </w:t>
            </w:r>
          </w:p>
          <w:p w14:paraId="6F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Проведение проверки учетной документации налогоплательщика;</w:t>
            </w:r>
          </w:p>
          <w:p w14:paraId="70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Качественное проведение мероприятий налогового контроля по сбору доказательной базы;</w:t>
            </w:r>
          </w:p>
          <w:p w14:paraId="71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Использование информационных ресурсов базы удаленного доступа;</w:t>
            </w:r>
          </w:p>
          <w:p w14:paraId="72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14:paraId="73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Инвентаризацию имущества налогоплательщика;</w:t>
            </w:r>
          </w:p>
          <w:p w14:paraId="74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Организацию встречных проверок; </w:t>
            </w:r>
          </w:p>
          <w:p w14:paraId="75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материалов для проведения экспертизы; </w:t>
            </w:r>
          </w:p>
          <w:p w14:paraId="76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14:paraId="77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Истребование информации у банков о проверяемом лице;</w:t>
            </w:r>
          </w:p>
          <w:p w14:paraId="78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14:paraId="79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14:paraId="7A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Составление акта налоговой проверки;</w:t>
            </w:r>
          </w:p>
          <w:p w14:paraId="7B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Отчет о ходе проведения выездной налоговой проверки 1 раз в 15 дней;</w:t>
            </w:r>
          </w:p>
          <w:p w14:paraId="7C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14:paraId="7D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14:paraId="7E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14:paraId="7F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согласование проектов решений по результатам проверок; </w:t>
            </w:r>
          </w:p>
          <w:p w14:paraId="80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14:paraId="81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14:paraId="82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14:paraId="83010000">
            <w:pPr>
              <w:numPr>
                <w:ilvl w:val="0"/>
                <w:numId w:val="1"/>
              </w:numPr>
              <w:tabs>
                <w:tab w:leader="none" w:pos="180" w:val="lef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В обеспечение исполнения </w:t>
            </w:r>
            <w:r>
              <w:rPr>
                <w:color w:themeColor="text1" w:val="000000"/>
                <w:sz w:val="24"/>
              </w:rPr>
              <w:t>Решения о принятии обеспечительных мер, п</w:t>
            </w:r>
            <w:r>
              <w:rPr>
                <w:color w:themeColor="text1" w:val="000000"/>
                <w:sz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14:paraId="84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14:paraId="85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Использование федеральных информационных ресурсов, сопровождаемых МИ ФНС России по ЦОД.</w:t>
            </w:r>
          </w:p>
          <w:p w14:paraId="86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14:paraId="87010000">
            <w:pPr>
              <w:numPr>
                <w:ilvl w:val="0"/>
                <w:numId w:val="1"/>
              </w:numPr>
              <w:tabs>
                <w:tab w:leader="none" w:pos="180" w:val="left"/>
                <w:tab w:leader="dot" w:pos="9912" w:val="right"/>
              </w:tabs>
              <w:spacing w:after="160" w:line="264" w:lineRule="auto"/>
              <w:ind w:hanging="180" w:left="18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Оказание практической помощи сотрудникам отдела без опыта работы;</w:t>
            </w:r>
          </w:p>
          <w:p w14:paraId="88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</w:t>
            </w:r>
            <w:r>
              <w:rPr>
                <w:color w:themeColor="text1" w:val="000000"/>
                <w:sz w:val="24"/>
              </w:rPr>
              <w:t xml:space="preserve"> Осуществлять внутренний контроль деятельности по технологическим процессам ФНС России (коды): 103.06.12.00.0010, 103.06.10.00.0060, 103.06.09.00.0020, 103.06.09.00.0030, 103.06.01.11.0020, 103.06.09.00.0010, 103.06.09.00.0090, 103.06.10.00.0030, 111.02.00.00.0040, 111.02.00.0103.06.10.00.0080 0.0010, 103.14.00.00.0010, 103.06.22.00.0010, 103.06.14.00.0010, 103.06.10.00.0090, 103.06.10.00.0070, 103.06.10.00.0060, 103.06.10.00.0050, 103.06.10.00.0040, 103.06.09.00.0080, 103.06.09.00.0050, 103.06.09.00.0040</w:t>
            </w:r>
          </w:p>
          <w:p w14:paraId="89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8A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 методам внутреннего контроля относятся:</w:t>
            </w:r>
          </w:p>
          <w:p w14:paraId="8B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самоконтроль выполняемых должностным лицом действий; </w:t>
            </w:r>
          </w:p>
          <w:p w14:paraId="8C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8D010000">
            <w:pPr>
              <w:spacing w:line="264" w:lineRule="auto"/>
              <w:ind w:firstLine="567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Заместитель начальника отдела в пределах своей </w:t>
            </w:r>
            <w:r>
              <w:rPr>
                <w:color w:themeColor="text1" w:val="000000"/>
                <w:sz w:val="24"/>
              </w:rPr>
              <w:t>компетенции</w:t>
            </w:r>
            <w:r>
              <w:rPr>
                <w:color w:themeColor="text1" w:val="000000"/>
                <w:sz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14:paraId="8E010000">
            <w:pPr>
              <w:spacing w:line="264" w:lineRule="auto"/>
              <w:ind w:firstLine="567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8F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14:paraId="90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вести переписку с учреждениями и </w:t>
            </w:r>
            <w:r>
              <w:rPr>
                <w:color w:themeColor="text1" w:val="000000"/>
                <w:sz w:val="24"/>
              </w:rPr>
              <w:t>организациями по вопросам, входящим в его должностные обязанности (по поручению начальника отдела);</w:t>
            </w:r>
          </w:p>
          <w:p w14:paraId="91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92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93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получать доступ в установленном </w:t>
            </w:r>
            <w:r>
              <w:rPr>
                <w:color w:themeColor="text1" w:val="000000"/>
                <w:sz w:val="24"/>
              </w:rPr>
              <w:fldChar w:fldCharType="begin"/>
            </w:r>
            <w:r>
              <w:rPr>
                <w:color w:themeColor="text1" w:val="000000"/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color w:themeColor="text1" w:val="000000"/>
                <w:sz w:val="24"/>
              </w:rPr>
              <w:fldChar w:fldCharType="separate"/>
            </w:r>
            <w:r>
              <w:rPr>
                <w:color w:themeColor="text1" w:val="000000"/>
                <w:sz w:val="24"/>
              </w:rPr>
              <w:t>порядке</w:t>
            </w:r>
            <w:r>
              <w:rPr>
                <w:color w:themeColor="text1" w:val="000000"/>
                <w:sz w:val="24"/>
              </w:rPr>
              <w:fldChar w:fldCharType="end"/>
            </w:r>
            <w:r>
              <w:rPr>
                <w:color w:themeColor="text1" w:val="000000"/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94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14:paraId="95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14:paraId="96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14:paraId="97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14:paraId="98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14:paraId="99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</w:t>
            </w:r>
            <w:r>
              <w:rPr>
                <w:color w:themeColor="text1" w:val="000000"/>
                <w:sz w:val="24"/>
              </w:rPr>
              <w:t>деятельности государственного органа;</w:t>
            </w:r>
          </w:p>
          <w:p w14:paraId="9A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14:paraId="9B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14:paraId="9C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14:paraId="9D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защиту сведений о гражданском служащем;</w:t>
            </w:r>
          </w:p>
          <w:p w14:paraId="9E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должностной рост на конкурсной основе;</w:t>
            </w:r>
          </w:p>
          <w:p w14:paraId="9F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14:paraId="A0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членство в профессиональном союзе;</w:t>
            </w:r>
          </w:p>
          <w:p w14:paraId="A1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рассмотрение индивидуальных служебных споров в соответствии с настоящим </w:t>
            </w:r>
          </w:p>
          <w:p w14:paraId="A2010000">
            <w:pPr>
              <w:widowControl w:val="0"/>
              <w:tabs>
                <w:tab w:leader="none" w:pos="1356" w:val="left"/>
                <w:tab w:leader="none" w:pos="2160" w:val="left"/>
              </w:tabs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Федеральным законом и другими федеральными законами;</w:t>
            </w:r>
          </w:p>
          <w:p w14:paraId="A3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проведение по его заявлению служебной проверки;</w:t>
            </w:r>
          </w:p>
          <w:p w14:paraId="A4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14:paraId="A5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14:paraId="A6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14:paraId="A7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государственное пенсионное обеспечение в соответствии с федеральным законом;</w:t>
            </w:r>
          </w:p>
          <w:p w14:paraId="A8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14:paraId="A9010000">
            <w:pPr>
              <w:widowControl w:val="0"/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14:paraId="AA010000">
            <w:pPr>
              <w:numPr>
                <w:ilvl w:val="0"/>
                <w:numId w:val="2"/>
              </w:numPr>
              <w:tabs>
                <w:tab w:leader="none" w:pos="646" w:val="clear"/>
                <w:tab w:leader="none" w:pos="720" w:val="left"/>
                <w:tab w:leader="none" w:pos="1356" w:val="left"/>
              </w:tabs>
              <w:spacing w:after="160" w:line="264" w:lineRule="auto"/>
              <w:ind w:firstLine="540" w:left="0"/>
              <w:jc w:val="both"/>
              <w:rPr>
                <w:b w:val="1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>
              <w:rPr>
                <w:b w:val="1"/>
                <w:color w:themeColor="text1" w:val="000000"/>
                <w:sz w:val="24"/>
              </w:rPr>
              <w:t xml:space="preserve"> </w:t>
            </w:r>
          </w:p>
          <w:p w14:paraId="AB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Заместитель начальника отдела в пределах своей </w:t>
            </w:r>
            <w:r>
              <w:rPr>
                <w:color w:themeColor="text1" w:val="000000"/>
                <w:sz w:val="24"/>
              </w:rPr>
              <w:t>компетенции</w:t>
            </w:r>
            <w:r>
              <w:rPr>
                <w:color w:themeColor="text1" w:val="000000"/>
                <w:sz w:val="24"/>
              </w:rPr>
              <w:t xml:space="preserve"> при исполнении возложенных на него должностных обязанностей обладает так же следующими правами:</w:t>
            </w:r>
          </w:p>
          <w:p w14:paraId="AC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AD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14:paraId="AE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AF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B0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B1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получать доступ в установленном </w:t>
            </w:r>
            <w:r>
              <w:rPr>
                <w:color w:themeColor="text1" w:val="000000"/>
                <w:sz w:val="24"/>
              </w:rPr>
              <w:fldChar w:fldCharType="begin"/>
            </w:r>
            <w:r>
              <w:rPr>
                <w:color w:themeColor="text1" w:val="000000"/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color w:themeColor="text1" w:val="000000"/>
                <w:sz w:val="24"/>
              </w:rPr>
              <w:fldChar w:fldCharType="separate"/>
            </w:r>
            <w:r>
              <w:rPr>
                <w:color w:themeColor="text1" w:val="000000"/>
                <w:sz w:val="24"/>
              </w:rPr>
              <w:t>порядке</w:t>
            </w:r>
            <w:r>
              <w:rPr>
                <w:color w:themeColor="text1" w:val="000000"/>
                <w:sz w:val="24"/>
              </w:rPr>
              <w:fldChar w:fldCharType="end"/>
            </w:r>
            <w:r>
              <w:rPr>
                <w:color w:themeColor="text1" w:val="000000"/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B2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вносить на рассмотрение начальнику отдела предложения по совершенствованию работы, связанной с предусмотренными настоящим </w:t>
            </w:r>
            <w:r>
              <w:rPr>
                <w:color w:themeColor="text1" w:val="000000"/>
                <w:sz w:val="24"/>
              </w:rPr>
              <w:t>должностным регламентом обязанностями;</w:t>
            </w:r>
          </w:p>
          <w:p w14:paraId="B3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осуществлять внутренний контроль деятельности по технологическим процессам ФНС России.</w:t>
            </w:r>
          </w:p>
          <w:p w14:paraId="B4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B5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 методам внутреннего контроля относятся:</w:t>
            </w:r>
          </w:p>
          <w:p w14:paraId="B6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самоконтроль выполняемых должностным лицом действий; </w:t>
            </w:r>
          </w:p>
          <w:p w14:paraId="B7010000">
            <w:pPr>
              <w:ind w:firstLine="567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B8010000">
            <w:pPr>
              <w:spacing w:line="264" w:lineRule="auto"/>
              <w:ind w:firstLine="540"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Старший государственный налоговый инспектор отдела несет также персональную ответственность, установленную законодательством Российской Федерации, </w:t>
            </w:r>
            <w:r>
              <w:rPr>
                <w:color w:themeColor="text1" w:val="000000"/>
                <w:sz w:val="24"/>
              </w:rPr>
              <w:t>за</w:t>
            </w:r>
            <w:r>
              <w:rPr>
                <w:color w:themeColor="text1" w:val="000000"/>
                <w:sz w:val="24"/>
              </w:rPr>
              <w:t>:</w:t>
            </w:r>
          </w:p>
          <w:p w14:paraId="B9010000">
            <w:pPr>
              <w:widowControl w:val="0"/>
              <w:tabs>
                <w:tab w:leader="none" w:pos="1080" w:val="left"/>
              </w:tabs>
              <w:spacing w:after="160" w:line="264" w:lineRule="auto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граждан;</w:t>
            </w:r>
          </w:p>
          <w:p w14:paraId="BA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разглашение сведений, ставших ему известными в связи с исполнением должностных обязанностей;</w:t>
            </w:r>
          </w:p>
          <w:p w14:paraId="BB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ограничений, запретов, связанных с прохождением государственной гражданской службы;</w:t>
            </w:r>
          </w:p>
          <w:p w14:paraId="BC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установленного порядка работы с конфиденциальной информацией;</w:t>
            </w:r>
          </w:p>
          <w:p w14:paraId="BD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несвоевременное выполнение заданий, приказов, распоряжений и указаний руководства инспекции;</w:t>
            </w:r>
          </w:p>
          <w:p w14:paraId="BE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предоставление руководству инспекции недостоверной, неточной, недостаточной или необъективной информации;</w:t>
            </w:r>
          </w:p>
          <w:p w14:paraId="BF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сохранность государственного имущества, в том числе предоставленного ему для исполнения должностных обязанностей;</w:t>
            </w:r>
          </w:p>
          <w:p w14:paraId="C0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непредставление в установленном порядке предусмотренных федеральным законом сведений о себе и членах своей семьи, а также сведений о полученных им доходах и принадлежащем ему на </w:t>
            </w:r>
            <w:r>
              <w:rPr>
                <w:color w:themeColor="text1" w:val="000000"/>
                <w:sz w:val="24"/>
              </w:rPr>
              <w:t>праве собственности имуществе, являющихся объектами налогообложения, об обязательствах имущественного характера;</w:t>
            </w:r>
          </w:p>
          <w:p w14:paraId="C1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14:paraId="C2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несоблюдение ограничений, невыполнение обязательств и требований к служебному поведению, нарушение запретов, которые установлены Федеральным Законом от 27 июля 2004 года № 79-ФЗ «О государственной гражданской службе Российской Федерации» и другими федеральными законами;</w:t>
            </w:r>
          </w:p>
          <w:p w14:paraId="C3010000">
            <w:pPr>
              <w:tabs>
                <w:tab w:leader="none" w:pos="1080" w:val="left"/>
              </w:tabs>
              <w:spacing w:after="160" w:line="264" w:lineRule="auto"/>
              <w:ind/>
              <w:jc w:val="both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непринятие мер по предотвращению конфликта интересов, в том числе  несообщение непосредственному начальнику о личной заинтересованности при исполнении должностных обязанностей, которая может привести к конфликту интересов;</w:t>
            </w:r>
          </w:p>
          <w:p w14:paraId="C4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неисполнение требований по охране труда и пожарной безопасности.</w:t>
            </w:r>
          </w:p>
          <w:p w14:paraId="C5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</w:t>
            </w:r>
            <w:r>
              <w:rPr>
                <w:color w:themeColor="text1" w:val="000000"/>
                <w:sz w:val="24"/>
              </w:rPr>
              <w:t>осуществлять обязанности</w:t>
            </w:r>
            <w:r>
              <w:rPr>
                <w:color w:themeColor="text1" w:val="000000"/>
                <w:sz w:val="24"/>
              </w:rPr>
              <w:t xml:space="preserve"> технолога по направлению, к которым относятся следующие обязанности:</w:t>
            </w:r>
          </w:p>
          <w:p w14:paraId="C6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      </w:r>
          </w:p>
          <w:p w14:paraId="C7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      </w:r>
          </w:p>
          <w:p w14:paraId="C8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      </w:r>
          </w:p>
          <w:p w14:paraId="C9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Выполнять необходимые действия для </w:t>
            </w:r>
            <w:r>
              <w:rPr>
                <w:color w:themeColor="text1" w:val="000000"/>
                <w:sz w:val="24"/>
              </w:rPr>
              <w:t>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      </w:r>
          </w:p>
          <w:p w14:paraId="CA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      </w:r>
          </w:p>
          <w:p w14:paraId="CB010000">
            <w:pPr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      </w:r>
            <w:r>
              <w:rPr>
                <w:color w:themeColor="text1" w:val="000000"/>
                <w:sz w:val="24"/>
              </w:rPr>
              <w:br/>
            </w:r>
            <w:r>
              <w:rPr>
                <w:color w:themeColor="text1" w:val="000000"/>
                <w:sz w:val="24"/>
              </w:rPr>
              <w:t>на которого возложены обязанности ответственного технолога.</w:t>
            </w:r>
          </w:p>
          <w:p w14:paraId="CC01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0"/>
              <w:spacing w:line="300" w:lineRule="exact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профессиональной служебной деятельности </w:t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z w:val="24"/>
              </w:rPr>
              <w:t xml:space="preserve"> государственного налогового инспектора отдела оценивается по следующим показателям:</w:t>
            </w:r>
          </w:p>
          <w:p w14:paraId="CE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CF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D0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D1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D2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D3010000">
            <w:pPr>
              <w:widowControl w:val="0"/>
              <w:spacing w:line="30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D4010000">
            <w:pPr>
              <w:widowControl w:val="0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</w:tbl>
    <w:p w14:paraId="D5010000">
      <w:pPr>
        <w:widowControl w:val="0"/>
        <w:ind w:firstLine="708"/>
        <w:jc w:val="both"/>
        <w:rPr>
          <w:color w:themeColor="text1" w:val="000000"/>
          <w:sz w:val="24"/>
        </w:rPr>
      </w:pPr>
    </w:p>
    <w:p w14:paraId="D6010000">
      <w:pPr>
        <w:widowControl w:val="0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color w:themeColor="text1" w:val="000000"/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color w:themeColor="text1" w:val="000000"/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color w:themeColor="text1" w:val="000000"/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color w:themeColor="text1" w:val="000000"/>
          <w:sz w:val="24"/>
        </w:rPr>
        <w:t>.</w:t>
      </w:r>
    </w:p>
    <w:p w14:paraId="D7010000">
      <w:pPr>
        <w:spacing w:line="276" w:lineRule="auto"/>
        <w:ind w:firstLine="709" w:right="-1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Для участия в конкурсе гражданин  представляет следующие документы:</w:t>
      </w:r>
    </w:p>
    <w:p w14:paraId="D8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а) личное заявление;</w:t>
      </w:r>
    </w:p>
    <w:p w14:paraId="D9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б) заполненную и подписанную анкету по форме, утвержденной Правительством Росс</w:t>
      </w:r>
      <w:r>
        <w:rPr>
          <w:color w:themeColor="text1" w:val="000000"/>
          <w:sz w:val="24"/>
        </w:rPr>
        <w:t xml:space="preserve">ийской Федерации, с фотографией </w:t>
      </w:r>
      <w:r>
        <w:rPr>
          <w:color w:themeColor="text1" w:val="000000"/>
          <w:sz w:val="24"/>
        </w:rPr>
        <w:t>(</w:t>
      </w:r>
      <w:r>
        <w:rPr>
          <w:color w:themeColor="text1" w:val="000000"/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color w:themeColor="text1" w:val="000000"/>
          <w:sz w:val="24"/>
        </w:rPr>
        <w:t>)</w:t>
      </w:r>
      <w:r>
        <w:rPr>
          <w:color w:themeColor="text1" w:val="000000"/>
          <w:sz w:val="24"/>
        </w:rPr>
        <w:t>;</w:t>
      </w:r>
    </w:p>
    <w:p w14:paraId="DA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в) копию паспорта или заменяющего его документа (</w:t>
      </w:r>
      <w:r>
        <w:rPr>
          <w:color w:themeColor="text1" w:val="000000"/>
          <w:sz w:val="24"/>
        </w:rPr>
        <w:t>оригинал</w:t>
      </w:r>
      <w:r>
        <w:rPr>
          <w:color w:themeColor="text1" w:val="000000"/>
          <w:sz w:val="24"/>
        </w:rPr>
        <w:t xml:space="preserve"> документ</w:t>
      </w:r>
      <w:r>
        <w:rPr>
          <w:color w:themeColor="text1" w:val="000000"/>
          <w:sz w:val="24"/>
        </w:rPr>
        <w:t>а</w:t>
      </w:r>
      <w:r>
        <w:rPr>
          <w:color w:themeColor="text1" w:val="000000"/>
          <w:sz w:val="24"/>
        </w:rPr>
        <w:t xml:space="preserve"> предъявляется лично по прибытии на конкурс);</w:t>
      </w:r>
    </w:p>
    <w:p w14:paraId="DB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DC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DD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DE010000">
      <w:pPr>
        <w:ind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(</w:t>
      </w:r>
      <w:r>
        <w:rPr>
          <w:color w:themeColor="text1" w:val="000000"/>
          <w:sz w:val="24"/>
        </w:rPr>
        <w:t>пп</w:t>
      </w:r>
      <w:r>
        <w:rPr>
          <w:color w:themeColor="text1" w:val="000000"/>
          <w:sz w:val="24"/>
        </w:rPr>
        <w:t xml:space="preserve">. "г" в ред.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"consultantplus://offline/ref=E2CBC7EB20F91685F1490914BD7296B518C4FA771DE2C1CA260992132A780356AD067E8F4FB568F7H7LAH"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Указа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Президента РФ от 19.03.2014 N 156)</w:t>
      </w:r>
    </w:p>
    <w:p w14:paraId="DF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д)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"consultantplus://offline/ref=E2CBC7EB20F91685F1490914BD7296B513C5FB7316EB9CC02E509E112D775C41AA4F728E4FB76FHFLCH"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документ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E0010000">
      <w:pPr>
        <w:ind w:firstLine="709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е) иные документы, предусмотренные Федеральным </w:t>
      </w:r>
      <w:r>
        <w:rPr>
          <w:color w:themeColor="text1" w:val="000000"/>
          <w:sz w:val="24"/>
        </w:rPr>
        <w:fldChar w:fldCharType="begin"/>
      </w:r>
      <w:r>
        <w:rPr>
          <w:color w:themeColor="text1" w:val="000000"/>
          <w:sz w:val="24"/>
        </w:rPr>
        <w:instrText>HYPERLINK "consultantplus://offline/ref=E2CBC7EB20F91685F1490914BD7296B518C1FC7716E3C1CA260992132AH7L8H"</w:instrText>
      </w:r>
      <w:r>
        <w:rPr>
          <w:color w:themeColor="text1" w:val="000000"/>
          <w:sz w:val="24"/>
        </w:rPr>
        <w:fldChar w:fldCharType="separate"/>
      </w:r>
      <w:r>
        <w:rPr>
          <w:color w:themeColor="text1" w:val="000000"/>
          <w:sz w:val="24"/>
        </w:rPr>
        <w:t>законом</w:t>
      </w:r>
      <w:r>
        <w:rPr>
          <w:color w:themeColor="text1" w:val="000000"/>
          <w:sz w:val="24"/>
        </w:rPr>
        <w:fldChar w:fldCharType="end"/>
      </w:r>
      <w:r>
        <w:rPr>
          <w:color w:themeColor="text1" w:val="000000"/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E1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14:paraId="E2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E3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14:paraId="E4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E5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E6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bookmarkStart w:id="2" w:name="sub_1019"/>
      <w:r>
        <w:rPr>
          <w:color w:themeColor="text1" w:val="000000"/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14:paraId="E7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r>
        <w:rPr>
          <w:color w:themeColor="text1" w:val="000000"/>
          <w:sz w:val="24"/>
        </w:rPr>
        <w:t xml:space="preserve"> кандидаты.</w:t>
      </w:r>
    </w:p>
    <w:p w14:paraId="E8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</w:p>
    <w:p w14:paraId="E9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Предварительный те</w:t>
      </w:r>
      <w:r>
        <w:rPr>
          <w:color w:themeColor="text1" w:val="000000"/>
          <w:sz w:val="24"/>
        </w:rPr>
        <w:t>ст вкл</w:t>
      </w:r>
      <w:r>
        <w:rPr>
          <w:color w:themeColor="text1" w:val="000000"/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EA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color w:themeColor="text1" w:val="000000"/>
          <w:sz w:val="24"/>
        </w:rPr>
        <w:t>ой службы Российской Федерации" (</w:t>
      </w:r>
      <w:r>
        <w:rPr>
          <w:color w:themeColor="text1" w:val="000000"/>
          <w:sz w:val="24"/>
          <w:u w:val="single"/>
        </w:rPr>
        <w:t>http</w:t>
      </w:r>
      <w:r>
        <w:rPr>
          <w:color w:themeColor="text1" w:val="000000"/>
          <w:sz w:val="24"/>
          <w:u w:val="single"/>
        </w:rPr>
        <w:t>://</w:t>
      </w:r>
      <w:r>
        <w:rPr>
          <w:color w:themeColor="text1" w:val="000000"/>
          <w:sz w:val="24"/>
          <w:u w:val="single"/>
        </w:rPr>
        <w:t>gossluzhba</w:t>
      </w:r>
      <w:r>
        <w:rPr>
          <w:color w:themeColor="text1" w:val="000000"/>
          <w:sz w:val="24"/>
          <w:u w:val="single"/>
        </w:rPr>
        <w:t>.</w:t>
      </w:r>
      <w:r>
        <w:rPr>
          <w:color w:themeColor="text1" w:val="000000"/>
          <w:sz w:val="24"/>
          <w:u w:val="single"/>
        </w:rPr>
        <w:t>gov</w:t>
      </w:r>
      <w:r>
        <w:rPr>
          <w:color w:themeColor="text1" w:val="000000"/>
          <w:sz w:val="24"/>
          <w:u w:val="single"/>
        </w:rPr>
        <w:t>.</w:t>
      </w:r>
      <w:r>
        <w:rPr>
          <w:color w:themeColor="text1" w:val="000000"/>
          <w:sz w:val="24"/>
          <w:u w:val="single"/>
        </w:rPr>
        <w:t>ru</w:t>
      </w:r>
      <w:r>
        <w:rPr>
          <w:color w:themeColor="text1" w:val="000000"/>
          <w:sz w:val="24"/>
        </w:rPr>
        <w:t>),</w:t>
      </w:r>
      <w:r>
        <w:rPr>
          <w:color w:themeColor="text1" w:val="000000"/>
          <w:sz w:val="24"/>
        </w:rPr>
        <w:t xml:space="preserve"> доступ претендентам для его прохождения предоставляется безвозмездно.</w:t>
      </w:r>
    </w:p>
    <w:p w14:paraId="EB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EC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bookmarkStart w:id="3" w:name="sub_1021"/>
      <w:r>
        <w:rPr>
          <w:color w:themeColor="text1" w:val="000000"/>
          <w:sz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14:paraId="ED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EE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>
        <w:rPr>
          <w:color w:themeColor="text1" w:val="000000"/>
          <w:sz w:val="24"/>
        </w:rPr>
        <w:t>.</w:t>
      </w:r>
    </w:p>
    <w:p w14:paraId="EF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F0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bookmarkStart w:id="6" w:name="sub_1025"/>
      <w:bookmarkEnd w:id="5"/>
      <w:r>
        <w:rPr>
          <w:color w:themeColor="text1" w:val="000000"/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F1010000">
      <w:pPr>
        <w:spacing w:line="276" w:lineRule="auto"/>
        <w:ind w:firstLine="708"/>
        <w:jc w:val="both"/>
        <w:rPr>
          <w:color w:themeColor="text1" w:val="000000"/>
          <w:sz w:val="24"/>
        </w:rPr>
      </w:pPr>
      <w:bookmarkStart w:id="7" w:name="sub_1026"/>
      <w:bookmarkEnd w:id="6"/>
      <w:r>
        <w:rPr>
          <w:color w:themeColor="text1" w:val="000000"/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themeColor="text1" w:val="000000"/>
          <w:sz w:val="24"/>
        </w:rPr>
        <w:t>дств св</w:t>
      </w:r>
      <w:r>
        <w:rPr>
          <w:color w:themeColor="text1" w:val="000000"/>
          <w:sz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14:paraId="F201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Прием документов для участия в конкурсе будет проводиться с  </w:t>
      </w:r>
      <w:r>
        <w:rPr>
          <w:rFonts w:ascii="Times New Roman" w:hAnsi="Times New Roman"/>
          <w:color w:themeColor="text1" w:val="000000"/>
          <w:sz w:val="24"/>
        </w:rPr>
        <w:t>20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августа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 по </w:t>
      </w:r>
      <w:r>
        <w:rPr>
          <w:rFonts w:ascii="Times New Roman" w:hAnsi="Times New Roman"/>
          <w:color w:themeColor="text1" w:val="000000"/>
          <w:sz w:val="24"/>
        </w:rPr>
        <w:t xml:space="preserve">                   </w:t>
      </w:r>
      <w:r>
        <w:rPr>
          <w:rFonts w:ascii="Times New Roman" w:hAnsi="Times New Roman"/>
          <w:color w:themeColor="text1" w:val="000000"/>
          <w:sz w:val="24"/>
        </w:rPr>
        <w:t>09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сентября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года.</w:t>
      </w:r>
      <w:r>
        <w:rPr>
          <w:rFonts w:ascii="Times New Roman" w:hAnsi="Times New Roman"/>
          <w:color w:themeColor="text1" w:val="000000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F301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Адрес приема документов: г.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color w:themeColor="text1" w:val="000000"/>
          <w:sz w:val="24"/>
        </w:rPr>
        <w:t>Красноглинскому</w:t>
      </w:r>
      <w:r>
        <w:rPr>
          <w:rFonts w:ascii="Times New Roman" w:hAnsi="Times New Roman"/>
          <w:color w:themeColor="text1" w:val="000000"/>
          <w:sz w:val="24"/>
        </w:rPr>
        <w:t xml:space="preserve"> району г.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color w:themeColor="text1" w:val="000000"/>
          <w:sz w:val="24"/>
        </w:rPr>
        <w:t>каб</w:t>
      </w:r>
      <w:r>
        <w:rPr>
          <w:rFonts w:ascii="Times New Roman" w:hAnsi="Times New Roman"/>
          <w:color w:themeColor="text1" w:val="000000"/>
          <w:sz w:val="24"/>
        </w:rPr>
        <w:t>. № 20</w:t>
      </w:r>
      <w:r>
        <w:rPr>
          <w:rFonts w:ascii="Times New Roman" w:hAnsi="Times New Roman"/>
          <w:color w:themeColor="text1" w:val="000000"/>
          <w:sz w:val="24"/>
        </w:rPr>
        <w:t>1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F401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Конкурс планируется провести </w:t>
      </w:r>
      <w:r>
        <w:rPr>
          <w:rFonts w:ascii="Times New Roman" w:hAnsi="Times New Roman"/>
          <w:color w:themeColor="text1" w:val="000000"/>
          <w:sz w:val="24"/>
        </w:rPr>
        <w:t>02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окт</w:t>
      </w:r>
      <w:r>
        <w:rPr>
          <w:rFonts w:ascii="Times New Roman" w:hAnsi="Times New Roman"/>
          <w:color w:themeColor="text1" w:val="000000"/>
          <w:sz w:val="24"/>
        </w:rPr>
        <w:t>ября</w:t>
      </w:r>
      <w:r>
        <w:rPr>
          <w:rFonts w:ascii="Times New Roman" w:hAnsi="Times New Roman"/>
          <w:color w:themeColor="text1" w:val="000000"/>
          <w:sz w:val="24"/>
        </w:rPr>
        <w:t xml:space="preserve"> 2020</w:t>
      </w:r>
      <w:r>
        <w:rPr>
          <w:rFonts w:ascii="Times New Roman" w:hAnsi="Times New Roman"/>
          <w:color w:themeColor="text1" w:val="000000"/>
          <w:sz w:val="24"/>
        </w:rPr>
        <w:t xml:space="preserve"> года в </w:t>
      </w:r>
      <w:r>
        <w:rPr>
          <w:rFonts w:ascii="Times New Roman" w:hAnsi="Times New Roman"/>
          <w:color w:themeColor="text1" w:val="000000"/>
          <w:sz w:val="24"/>
        </w:rPr>
        <w:t>10</w:t>
      </w:r>
      <w:r>
        <w:rPr>
          <w:rFonts w:ascii="Times New Roman" w:hAnsi="Times New Roman"/>
          <w:color w:themeColor="text1" w:val="000000"/>
          <w:sz w:val="24"/>
        </w:rPr>
        <w:t xml:space="preserve"> часов 00 минут по адресу:  </w:t>
      </w:r>
      <w:r>
        <w:rPr>
          <w:rFonts w:ascii="Times New Roman" w:hAnsi="Times New Roman"/>
          <w:color w:themeColor="text1" w:val="000000"/>
          <w:sz w:val="24"/>
        </w:rPr>
        <w:t xml:space="preserve">                         </w:t>
      </w:r>
      <w:r>
        <w:rPr>
          <w:rFonts w:ascii="Times New Roman" w:hAnsi="Times New Roman"/>
          <w:color w:themeColor="text1" w:val="000000"/>
          <w:sz w:val="24"/>
        </w:rPr>
        <w:t>г.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Самара, ул. Сергея Лазо, 2а</w:t>
      </w:r>
      <w:r>
        <w:rPr>
          <w:rFonts w:ascii="Times New Roman" w:hAnsi="Times New Roman"/>
          <w:color w:themeColor="text1" w:val="000000"/>
          <w:sz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>
        <w:rPr>
          <w:rFonts w:ascii="Times New Roman" w:hAnsi="Times New Roman"/>
          <w:color w:themeColor="text1" w:val="000000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bookmarkStart w:id="9" w:name="_GoBack"/>
      <w:bookmarkEnd w:id="9"/>
    </w:p>
    <w:p w14:paraId="F501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Контактный телефон: </w:t>
      </w:r>
      <w:r>
        <w:rPr>
          <w:rFonts w:ascii="Times New Roman" w:hAnsi="Times New Roman"/>
          <w:color w:themeColor="text1" w:val="000000"/>
          <w:sz w:val="24"/>
        </w:rPr>
        <w:t xml:space="preserve">+7 (846) </w:t>
      </w:r>
      <w:r>
        <w:rPr>
          <w:rFonts w:ascii="Times New Roman" w:hAnsi="Times New Roman"/>
          <w:color w:themeColor="text1" w:val="000000"/>
          <w:sz w:val="24"/>
        </w:rPr>
        <w:t>933</w:t>
      </w:r>
      <w:r>
        <w:rPr>
          <w:rFonts w:ascii="Times New Roman" w:hAnsi="Times New Roman"/>
          <w:color w:themeColor="text1" w:val="000000"/>
          <w:sz w:val="24"/>
        </w:rPr>
        <w:t>-</w:t>
      </w:r>
      <w:r>
        <w:rPr>
          <w:rFonts w:ascii="Times New Roman" w:hAnsi="Times New Roman"/>
          <w:color w:themeColor="text1" w:val="000000"/>
          <w:sz w:val="24"/>
        </w:rPr>
        <w:t>4</w:t>
      </w:r>
      <w:r>
        <w:rPr>
          <w:rFonts w:ascii="Times New Roman" w:hAnsi="Times New Roman"/>
          <w:color w:themeColor="text1" w:val="000000"/>
          <w:sz w:val="24"/>
        </w:rPr>
        <w:t>3-</w:t>
      </w:r>
      <w:r>
        <w:rPr>
          <w:rFonts w:ascii="Times New Roman" w:hAnsi="Times New Roman"/>
          <w:color w:themeColor="text1" w:val="000000"/>
          <w:sz w:val="24"/>
        </w:rPr>
        <w:t>09</w:t>
      </w:r>
      <w:bookmarkEnd w:id="8"/>
      <w:r>
        <w:rPr>
          <w:rFonts w:ascii="Times New Roman" w:hAnsi="Times New Roman"/>
          <w:color w:themeColor="text1" w:val="000000"/>
          <w:sz w:val="24"/>
        </w:rPr>
        <w:t>.</w:t>
      </w:r>
    </w:p>
    <w:sectPr>
      <w:headerReference r:id="rId2" w:type="first"/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pStyle w:val="Style_8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tabs>
          <w:tab w:leader="none" w:pos="646" w:val="left"/>
        </w:tabs>
        <w:ind w:hanging="360" w:left="646"/>
      </w:pPr>
      <w:rPr>
        <w:rFonts w:ascii="Albertus Extra Bold" w:hAnsi="Albertus Extra Bold"/>
        <w:color w:themeColor="text1" w:val="000000"/>
      </w:rPr>
    </w:lvl>
    <w:lvl w:ilvl="1">
      <w:start w:val="1"/>
      <w:numFmt w:val="bullet"/>
      <w:lvlText w:val="o"/>
      <w:lvlJc w:val="left"/>
      <w:pPr>
        <w:tabs>
          <w:tab w:leader="none" w:pos="730" w:val="left"/>
        </w:tabs>
        <w:ind w:hanging="360" w:left="73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1450" w:val="left"/>
        </w:tabs>
        <w:ind w:hanging="360" w:left="145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170" w:val="left"/>
        </w:tabs>
        <w:ind w:hanging="360" w:left="217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2890" w:val="left"/>
        </w:tabs>
        <w:ind w:hanging="360" w:left="289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610" w:val="left"/>
        </w:tabs>
        <w:ind w:hanging="360" w:left="361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330" w:val="left"/>
        </w:tabs>
        <w:ind w:hanging="360" w:left="433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050" w:val="left"/>
        </w:tabs>
        <w:ind w:hanging="360" w:left="505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5770" w:val="left"/>
        </w:tabs>
        <w:ind w:hanging="360" w:left="577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Прижатый влево"/>
    <w:basedOn w:val="Style_6"/>
    <w:next w:val="Style_6"/>
    <w:link w:val="Style_7_ch"/>
    <w:pPr>
      <w:widowControl w:val="0"/>
      <w:ind/>
    </w:pPr>
    <w:rPr>
      <w:rFonts w:ascii="Arial" w:hAnsi="Arial"/>
      <w:sz w:val="24"/>
    </w:rPr>
  </w:style>
  <w:style w:styleId="Style_7_ch" w:type="character">
    <w:name w:val="Прижатый влево"/>
    <w:basedOn w:val="Style_6_ch"/>
    <w:link w:val="Style_7"/>
    <w:rPr>
      <w:rFonts w:ascii="Arial" w:hAnsi="Arial"/>
      <w:sz w:val="24"/>
    </w:rPr>
  </w:style>
  <w:style w:styleId="Style_8" w:type="paragraph">
    <w:name w:val="toc 2"/>
    <w:basedOn w:val="Style_6"/>
    <w:next w:val="Style_6"/>
    <w:link w:val="Style_8_ch"/>
    <w:uiPriority w:val="39"/>
    <w:pPr>
      <w:numPr>
        <w:numId w:val="1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8_ch" w:type="character">
    <w:name w:val="toc 2"/>
    <w:basedOn w:val="Style_6_ch"/>
    <w:link w:val="Style_8"/>
    <w:rPr>
      <w:sz w:val="24"/>
    </w:rPr>
  </w:style>
  <w:style w:styleId="Style_9" w:type="paragraph">
    <w:name w:val="tx1"/>
    <w:link w:val="Style_9_ch"/>
    <w:rPr>
      <w:b w:val="1"/>
    </w:rPr>
  </w:style>
  <w:style w:styleId="Style_9_ch" w:type="character">
    <w:name w:val="tx1"/>
    <w:link w:val="Style_9"/>
    <w:rPr>
      <w:b w:val="1"/>
    </w:rPr>
  </w:style>
  <w:style w:styleId="Style_10" w:type="paragraph">
    <w:name w:val="Balloon Text"/>
    <w:basedOn w:val="Style_6"/>
    <w:link w:val="Style_10_ch"/>
    <w:rPr>
      <w:rFonts w:ascii="Tahoma" w:hAnsi="Tahoma"/>
      <w:sz w:val="16"/>
    </w:rPr>
  </w:style>
  <w:style w:styleId="Style_10_ch" w:type="character">
    <w:name w:val="Balloon Text"/>
    <w:basedOn w:val="Style_6_ch"/>
    <w:link w:val="Style_10"/>
    <w:rPr>
      <w:rFonts w:ascii="Tahoma" w:hAnsi="Tahoma"/>
      <w:sz w:val="16"/>
    </w:rPr>
  </w:style>
  <w:style w:styleId="Style_11" w:type="paragraph">
    <w:name w:val="toc 4"/>
    <w:next w:val="Style_6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No Spacing"/>
    <w:link w:val="Style_12_ch"/>
    <w:rPr>
      <w:rFonts w:ascii="Calibri" w:hAnsi="Calibri"/>
      <w:sz w:val="22"/>
    </w:rPr>
  </w:style>
  <w:style w:styleId="Style_12_ch" w:type="character">
    <w:name w:val="No Spacing"/>
    <w:link w:val="Style_12"/>
    <w:rPr>
      <w:rFonts w:ascii="Calibri" w:hAnsi="Calibri"/>
      <w:sz w:val="22"/>
    </w:rPr>
  </w:style>
  <w:style w:styleId="Style_13" w:type="paragraph">
    <w:name w:val="Текст12"/>
    <w:basedOn w:val="Style_6"/>
    <w:link w:val="Style_13_ch"/>
    <w:pPr>
      <w:spacing w:line="360" w:lineRule="auto"/>
      <w:ind w:firstLine="680"/>
      <w:jc w:val="both"/>
    </w:pPr>
    <w:rPr>
      <w:sz w:val="24"/>
    </w:rPr>
  </w:style>
  <w:style w:styleId="Style_13_ch" w:type="character">
    <w:name w:val="Текст12"/>
    <w:basedOn w:val="Style_6_ch"/>
    <w:link w:val="Style_13"/>
    <w:rPr>
      <w:sz w:val="24"/>
    </w:rPr>
  </w:style>
  <w:style w:styleId="Style_14" w:type="paragraph">
    <w:name w:val="toc 6"/>
    <w:next w:val="Style_6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6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1 Знак Знак Знак"/>
    <w:basedOn w:val="Style_6"/>
    <w:link w:val="Style_16_ch"/>
    <w:pPr>
      <w:spacing w:after="160" w:before="120" w:line="240" w:lineRule="exact"/>
      <w:ind/>
      <w:jc w:val="both"/>
    </w:pPr>
    <w:rPr>
      <w:rFonts w:ascii="Verdana" w:hAnsi="Verdana"/>
    </w:rPr>
  </w:style>
  <w:style w:styleId="Style_16_ch" w:type="character">
    <w:name w:val="1 Знак Знак Знак"/>
    <w:basedOn w:val="Style_6_ch"/>
    <w:link w:val="Style_16"/>
    <w:rPr>
      <w:rFonts w:ascii="Verdana" w:hAnsi="Verdana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6_ch"/>
    <w:link w:val="Style_18"/>
    <w:rPr>
      <w:rFonts w:ascii="Arial" w:hAnsi="Arial"/>
      <w:b w:val="1"/>
      <w:sz w:val="26"/>
    </w:rPr>
  </w:style>
  <w:style w:styleId="Style_19" w:type="paragraph">
    <w:name w:val="ConsPlusNormal"/>
    <w:link w:val="Style_19_ch"/>
    <w:pPr>
      <w:widowControl w:val="0"/>
      <w:ind/>
    </w:pPr>
    <w:rPr>
      <w:rFonts w:ascii="Calibri" w:hAnsi="Calibri"/>
      <w:sz w:val="22"/>
    </w:rPr>
  </w:style>
  <w:style w:styleId="Style_19_ch" w:type="character">
    <w:name w:val="ConsPlusNormal"/>
    <w:link w:val="Style_19"/>
    <w:rPr>
      <w:rFonts w:ascii="Calibri" w:hAnsi="Calibri"/>
      <w:sz w:val="22"/>
    </w:rPr>
  </w:style>
  <w:style w:styleId="Style_20" w:type="paragraph">
    <w:name w:val="Style7"/>
    <w:basedOn w:val="Style_6"/>
    <w:link w:val="Style_20_ch"/>
    <w:pPr>
      <w:widowControl w:val="0"/>
      <w:spacing w:line="274" w:lineRule="exact"/>
      <w:ind/>
      <w:jc w:val="both"/>
    </w:pPr>
    <w:rPr>
      <w:sz w:val="24"/>
    </w:rPr>
  </w:style>
  <w:style w:styleId="Style_20_ch" w:type="character">
    <w:name w:val="Style7"/>
    <w:basedOn w:val="Style_6_ch"/>
    <w:link w:val="Style_20"/>
    <w:rPr>
      <w:sz w:val="24"/>
    </w:rPr>
  </w:style>
  <w:style w:styleId="Style_4" w:type="paragraph">
    <w:name w:val="List Paragraph"/>
    <w:basedOn w:val="Style_6"/>
    <w:link w:val="Style_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6_ch"/>
    <w:link w:val="Style_4"/>
    <w:rPr>
      <w:rFonts w:ascii="Calibri" w:hAnsi="Calibri"/>
      <w:sz w:val="22"/>
    </w:rPr>
  </w:style>
  <w:style w:styleId="Style_21" w:type="paragraph">
    <w:name w:val="List 3"/>
    <w:basedOn w:val="Style_6"/>
    <w:link w:val="Style_21_ch"/>
    <w:pPr>
      <w:ind w:hanging="283" w:left="849"/>
      <w:contextualSpacing w:val="1"/>
    </w:pPr>
  </w:style>
  <w:style w:styleId="Style_21_ch" w:type="character">
    <w:name w:val="List 3"/>
    <w:basedOn w:val="Style_6_ch"/>
    <w:link w:val="Style_21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2" w:type="paragraph">
    <w:name w:val="List 5"/>
    <w:basedOn w:val="Style_6"/>
    <w:link w:val="Style_22_ch"/>
    <w:pPr>
      <w:ind w:hanging="283" w:left="1415"/>
    </w:pPr>
    <w:rPr>
      <w:sz w:val="24"/>
    </w:rPr>
  </w:style>
  <w:style w:styleId="Style_22_ch" w:type="character">
    <w:name w:val="List 5"/>
    <w:basedOn w:val="Style_6_ch"/>
    <w:link w:val="Style_22"/>
    <w:rPr>
      <w:sz w:val="24"/>
    </w:rPr>
  </w:style>
  <w:style w:styleId="Style_23" w:type="paragraph">
    <w:name w:val="Style1"/>
    <w:basedOn w:val="Style_6"/>
    <w:link w:val="Style_23_ch"/>
    <w:pPr>
      <w:widowControl w:val="0"/>
      <w:spacing w:line="277" w:lineRule="exact"/>
      <w:ind/>
    </w:pPr>
    <w:rPr>
      <w:sz w:val="24"/>
    </w:rPr>
  </w:style>
  <w:style w:styleId="Style_23_ch" w:type="character">
    <w:name w:val="Style1"/>
    <w:basedOn w:val="Style_6_ch"/>
    <w:link w:val="Style_23"/>
    <w:rPr>
      <w:sz w:val="24"/>
    </w:rPr>
  </w:style>
  <w:style w:styleId="Style_24" w:type="paragraph">
    <w:name w:val="toc 3"/>
    <w:basedOn w:val="Style_6"/>
    <w:next w:val="Style_6"/>
    <w:link w:val="Style_24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24_ch" w:type="character">
    <w:name w:val="toc 3"/>
    <w:basedOn w:val="Style_6_ch"/>
    <w:link w:val="Style_24"/>
    <w:rPr>
      <w:sz w:val="28"/>
    </w:rPr>
  </w:style>
  <w:style w:styleId="Style_25" w:type="paragraph">
    <w:name w:val="page number"/>
    <w:basedOn w:val="Style_17"/>
    <w:link w:val="Style_25_ch"/>
  </w:style>
  <w:style w:styleId="Style_25_ch" w:type="character">
    <w:name w:val="page number"/>
    <w:basedOn w:val="Style_17_ch"/>
    <w:link w:val="Style_25"/>
  </w:style>
  <w:style w:styleId="Style_26" w:type="paragraph">
    <w:name w:val="Style6"/>
    <w:basedOn w:val="Style_6"/>
    <w:link w:val="Style_26_ch"/>
    <w:pPr>
      <w:widowControl w:val="0"/>
      <w:spacing w:line="274" w:lineRule="exact"/>
      <w:ind/>
      <w:jc w:val="both"/>
    </w:pPr>
    <w:rPr>
      <w:sz w:val="24"/>
    </w:rPr>
  </w:style>
  <w:style w:styleId="Style_26_ch" w:type="character">
    <w:name w:val="Style6"/>
    <w:basedOn w:val="Style_6_ch"/>
    <w:link w:val="Style_26"/>
    <w:rPr>
      <w:sz w:val="24"/>
    </w:rPr>
  </w:style>
  <w:style w:styleId="Style_27" w:type="paragraph">
    <w:name w:val="Block Text"/>
    <w:basedOn w:val="Style_6"/>
    <w:link w:val="Style_27_ch"/>
    <w:pPr>
      <w:ind w:firstLine="0" w:left="142" w:right="75"/>
    </w:pPr>
    <w:rPr>
      <w:sz w:val="24"/>
    </w:rPr>
  </w:style>
  <w:style w:styleId="Style_27_ch" w:type="character">
    <w:name w:val="Block Text"/>
    <w:basedOn w:val="Style_6_ch"/>
    <w:link w:val="Style_27"/>
    <w:rPr>
      <w:sz w:val="24"/>
    </w:rPr>
  </w:style>
  <w:style w:styleId="Style_28" w:type="paragraph">
    <w:name w:val="Doc-Т внутри нумерации"/>
    <w:basedOn w:val="Style_6"/>
    <w:link w:val="Style_28_ch"/>
    <w:pPr>
      <w:spacing w:line="360" w:lineRule="auto"/>
      <w:ind w:firstLine="709" w:left="720"/>
      <w:jc w:val="both"/>
    </w:pPr>
  </w:style>
  <w:style w:styleId="Style_28_ch" w:type="character">
    <w:name w:val="Doc-Т внутри нумерации"/>
    <w:basedOn w:val="Style_6_ch"/>
    <w:link w:val="Style_28"/>
  </w:style>
  <w:style w:styleId="Style_29" w:type="paragraph">
    <w:name w:val="heading 5"/>
    <w:next w:val="Style_6"/>
    <w:link w:val="Style_2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9_ch" w:type="character">
    <w:name w:val="heading 5"/>
    <w:link w:val="Style_29"/>
    <w:rPr>
      <w:rFonts w:ascii="XO Thames" w:hAnsi="XO Thames"/>
      <w:b w:val="1"/>
      <w:color w:val="000000"/>
      <w:sz w:val="22"/>
    </w:rPr>
  </w:style>
  <w:style w:styleId="Style_30" w:type="paragraph">
    <w:name w:val="heading 1"/>
    <w:basedOn w:val="Style_6"/>
    <w:next w:val="Style_6"/>
    <w:link w:val="Style_30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30_ch" w:type="character">
    <w:name w:val="heading 1"/>
    <w:basedOn w:val="Style_6_ch"/>
    <w:link w:val="Style_30"/>
    <w:rPr>
      <w:b w:val="1"/>
      <w:sz w:val="24"/>
    </w:rPr>
  </w:style>
  <w:style w:styleId="Style_31" w:type="paragraph">
    <w:name w:val="Знак1"/>
    <w:basedOn w:val="Style_6"/>
    <w:link w:val="Style_31_ch"/>
    <w:pPr>
      <w:spacing w:after="160" w:line="240" w:lineRule="exact"/>
      <w:ind/>
    </w:pPr>
    <w:rPr>
      <w:rFonts w:ascii="Verdana" w:hAnsi="Verdana"/>
    </w:rPr>
  </w:style>
  <w:style w:styleId="Style_31_ch" w:type="character">
    <w:name w:val="Знак1"/>
    <w:basedOn w:val="Style_6_ch"/>
    <w:link w:val="Style_31"/>
    <w:rPr>
      <w:rFonts w:ascii="Verdana" w:hAnsi="Verdana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6"/>
    <w:link w:val="Style_33_ch"/>
    <w:pPr>
      <w:ind w:hanging="170" w:left="170"/>
      <w:jc w:val="both"/>
    </w:pPr>
  </w:style>
  <w:style w:styleId="Style_33_ch" w:type="character">
    <w:name w:val="Footnote"/>
    <w:basedOn w:val="Style_6_ch"/>
    <w:link w:val="Style_33"/>
  </w:style>
  <w:style w:styleId="Style_34" w:type="paragraph">
    <w:name w:val="toc 1"/>
    <w:next w:val="Style_6"/>
    <w:link w:val="Style_34_ch"/>
    <w:uiPriority w:val="39"/>
    <w:pPr>
      <w:ind w:firstLine="0" w:left="0"/>
    </w:pPr>
    <w:rPr>
      <w:rFonts w:ascii="XO Thames" w:hAnsi="XO Thames"/>
      <w:b w:val="1"/>
    </w:rPr>
  </w:style>
  <w:style w:styleId="Style_34_ch" w:type="character">
    <w:name w:val="toc 1"/>
    <w:link w:val="Style_34"/>
    <w:rPr>
      <w:rFonts w:ascii="XO Thames" w:hAnsi="XO Thames"/>
      <w:b w:val="1"/>
    </w:rPr>
  </w:style>
  <w:style w:styleId="Style_35" w:type="paragraph">
    <w:name w:val="Header and Footer"/>
    <w:link w:val="Style_35_ch"/>
    <w:pPr>
      <w:spacing w:line="360" w:lineRule="auto"/>
      <w:ind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36" w:type="paragraph">
    <w:name w:val="Body Text Indent 2"/>
    <w:basedOn w:val="Style_6"/>
    <w:link w:val="Style_36_ch"/>
    <w:pPr>
      <w:spacing w:after="120" w:line="480" w:lineRule="auto"/>
      <w:ind w:firstLine="0" w:left="283"/>
    </w:pPr>
  </w:style>
  <w:style w:styleId="Style_36_ch" w:type="character">
    <w:name w:val="Body Text Indent 2"/>
    <w:basedOn w:val="Style_6_ch"/>
    <w:link w:val="Style_36"/>
  </w:style>
  <w:style w:styleId="Style_37" w:type="paragraph">
    <w:name w:val="toc 9"/>
    <w:next w:val="Style_6"/>
    <w:link w:val="Style_37_ch"/>
    <w:uiPriority w:val="39"/>
    <w:pPr>
      <w:ind w:firstLine="0" w:left="1600"/>
    </w:pPr>
  </w:style>
  <w:style w:styleId="Style_37_ch" w:type="character">
    <w:name w:val="toc 9"/>
    <w:link w:val="Style_37"/>
  </w:style>
  <w:style w:styleId="Style_38" w:type="paragraph">
    <w:name w:val="toc 8"/>
    <w:next w:val="Style_6"/>
    <w:link w:val="Style_38_ch"/>
    <w:uiPriority w:val="39"/>
    <w:pPr>
      <w:ind w:firstLine="0" w:left="1400"/>
    </w:pPr>
  </w:style>
  <w:style w:styleId="Style_38_ch" w:type="character">
    <w:name w:val="toc 8"/>
    <w:link w:val="Style_38"/>
  </w:style>
  <w:style w:styleId="Style_39" w:type="paragraph">
    <w:name w:val="footnote reference"/>
    <w:basedOn w:val="Style_17"/>
    <w:link w:val="Style_39_ch"/>
    <w:rPr>
      <w:vertAlign w:val="superscript"/>
    </w:rPr>
  </w:style>
  <w:style w:styleId="Style_39_ch" w:type="character">
    <w:name w:val="footnote reference"/>
    <w:basedOn w:val="Style_17_ch"/>
    <w:link w:val="Style_39"/>
    <w:rPr>
      <w:vertAlign w:val="superscript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0" w:type="paragraph">
    <w:name w:val="Default"/>
    <w:link w:val="Style_40_ch"/>
    <w:rPr>
      <w:color w:val="000000"/>
      <w:sz w:val="24"/>
    </w:rPr>
  </w:style>
  <w:style w:styleId="Style_40_ch" w:type="character">
    <w:name w:val="Default"/>
    <w:link w:val="Style_40"/>
    <w:rPr>
      <w:color w:val="000000"/>
      <w:sz w:val="24"/>
    </w:rPr>
  </w:style>
  <w:style w:styleId="Style_41" w:type="paragraph">
    <w:name w:val="Body Text Indent"/>
    <w:basedOn w:val="Style_6"/>
    <w:link w:val="Style_41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41_ch" w:type="character">
    <w:name w:val="Body Text Indent"/>
    <w:basedOn w:val="Style_6_ch"/>
    <w:link w:val="Style_41"/>
    <w:rPr>
      <w:sz w:val="28"/>
    </w:rPr>
  </w:style>
  <w:style w:styleId="Style_42" w:type="paragraph">
    <w:name w:val="toc 5"/>
    <w:next w:val="Style_6"/>
    <w:link w:val="Style_42_ch"/>
    <w:uiPriority w:val="39"/>
    <w:pPr>
      <w:ind w:firstLine="0" w:left="800"/>
    </w:pPr>
  </w:style>
  <w:style w:styleId="Style_42_ch" w:type="character">
    <w:name w:val="toc 5"/>
    <w:link w:val="Style_42"/>
  </w:style>
  <w:style w:styleId="Style_43" w:type="paragraph">
    <w:name w:val="Body Text 2"/>
    <w:basedOn w:val="Style_6"/>
    <w:link w:val="Style_43_ch"/>
    <w:pPr>
      <w:spacing w:after="120" w:line="480" w:lineRule="auto"/>
      <w:ind/>
    </w:pPr>
  </w:style>
  <w:style w:styleId="Style_43_ch" w:type="character">
    <w:name w:val="Body Text 2"/>
    <w:basedOn w:val="Style_6_ch"/>
    <w:link w:val="Style_43"/>
  </w:style>
  <w:style w:styleId="Style_44" w:type="paragraph">
    <w:name w:val="Style4"/>
    <w:basedOn w:val="Style_6"/>
    <w:link w:val="Style_44_ch"/>
    <w:pPr>
      <w:widowControl w:val="0"/>
      <w:spacing w:line="274" w:lineRule="exact"/>
      <w:ind w:firstLine="533"/>
      <w:jc w:val="both"/>
    </w:pPr>
    <w:rPr>
      <w:sz w:val="24"/>
    </w:rPr>
  </w:style>
  <w:style w:styleId="Style_44_ch" w:type="character">
    <w:name w:val="Style4"/>
    <w:basedOn w:val="Style_6_ch"/>
    <w:link w:val="Style_44"/>
    <w:rPr>
      <w:sz w:val="24"/>
    </w:rPr>
  </w:style>
  <w:style w:styleId="Style_45" w:type="paragraph">
    <w:name w:val="footer"/>
    <w:basedOn w:val="Style_6"/>
    <w:link w:val="Style_45_ch"/>
    <w:pPr>
      <w:tabs>
        <w:tab w:leader="none" w:pos="4677" w:val="center"/>
        <w:tab w:leader="none" w:pos="9355" w:val="right"/>
      </w:tabs>
      <w:ind/>
    </w:pPr>
  </w:style>
  <w:style w:styleId="Style_45_ch" w:type="character">
    <w:name w:val="footer"/>
    <w:basedOn w:val="Style_6_ch"/>
    <w:link w:val="Style_45"/>
  </w:style>
  <w:style w:styleId="Style_46" w:type="paragraph">
    <w:name w:val="Subtitle"/>
    <w:next w:val="Style_6"/>
    <w:link w:val="Style_46_ch"/>
    <w:uiPriority w:val="11"/>
    <w:qFormat/>
    <w:rPr>
      <w:rFonts w:ascii="XO Thames" w:hAnsi="XO Thames"/>
      <w:i w:val="1"/>
      <w:color w:val="616161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616161"/>
      <w:sz w:val="24"/>
    </w:rPr>
  </w:style>
  <w:style w:styleId="Style_47" w:type="paragraph">
    <w:name w:val="Body Text"/>
    <w:basedOn w:val="Style_6"/>
    <w:link w:val="Style_47_ch"/>
    <w:pPr>
      <w:spacing w:after="120"/>
      <w:ind/>
    </w:pPr>
  </w:style>
  <w:style w:styleId="Style_47_ch" w:type="character">
    <w:name w:val="Body Text"/>
    <w:basedOn w:val="Style_6_ch"/>
    <w:link w:val="Style_47"/>
  </w:style>
  <w:style w:styleId="Style_48" w:type="paragraph">
    <w:name w:val="Font Style11"/>
    <w:link w:val="Style_48_ch"/>
    <w:rPr>
      <w:rFonts w:ascii="Times New Roman" w:hAnsi="Times New Roman"/>
      <w:sz w:val="24"/>
    </w:rPr>
  </w:style>
  <w:style w:styleId="Style_48_ch" w:type="character">
    <w:name w:val="Font Style11"/>
    <w:link w:val="Style_48"/>
    <w:rPr>
      <w:rFonts w:ascii="Times New Roman" w:hAnsi="Times New Roman"/>
      <w:sz w:val="24"/>
    </w:rPr>
  </w:style>
  <w:style w:styleId="Style_49" w:type="paragraph">
    <w:name w:val="Font Style18"/>
    <w:basedOn w:val="Style_17"/>
    <w:link w:val="Style_49_ch"/>
    <w:rPr>
      <w:rFonts w:ascii="Times New Roman" w:hAnsi="Times New Roman"/>
      <w:sz w:val="22"/>
    </w:rPr>
  </w:style>
  <w:style w:styleId="Style_49_ch" w:type="character">
    <w:name w:val="Font Style18"/>
    <w:basedOn w:val="Style_17_ch"/>
    <w:link w:val="Style_49"/>
    <w:rPr>
      <w:rFonts w:ascii="Times New Roman" w:hAnsi="Times New Roman"/>
      <w:sz w:val="22"/>
    </w:rPr>
  </w:style>
  <w:style w:styleId="Style_50" w:type="paragraph">
    <w:name w:val="toc 10"/>
    <w:next w:val="Style_6"/>
    <w:link w:val="Style_50_ch"/>
    <w:uiPriority w:val="39"/>
    <w:pPr>
      <w:ind w:firstLine="0" w:left="1800"/>
    </w:pPr>
  </w:style>
  <w:style w:styleId="Style_50_ch" w:type="character">
    <w:name w:val="toc 10"/>
    <w:link w:val="Style_50"/>
  </w:style>
  <w:style w:styleId="Style_51" w:type="paragraph">
    <w:name w:val="Знак Знак Знак Знак"/>
    <w:basedOn w:val="Style_6"/>
    <w:link w:val="Style_51_ch"/>
    <w:pPr>
      <w:spacing w:after="160" w:before="120" w:line="240" w:lineRule="exact"/>
      <w:ind/>
      <w:jc w:val="both"/>
    </w:pPr>
    <w:rPr>
      <w:rFonts w:ascii="Verdana" w:hAnsi="Verdana"/>
    </w:rPr>
  </w:style>
  <w:style w:styleId="Style_51_ch" w:type="character">
    <w:name w:val="Знак Знак Знак Знак"/>
    <w:basedOn w:val="Style_6_ch"/>
    <w:link w:val="Style_51"/>
    <w:rPr>
      <w:rFonts w:ascii="Verdana" w:hAnsi="Verdana"/>
    </w:rPr>
  </w:style>
  <w:style w:styleId="Style_52" w:type="paragraph">
    <w:name w:val="Title"/>
    <w:next w:val="Style_6"/>
    <w:link w:val="Style_52_ch"/>
    <w:uiPriority w:val="10"/>
    <w:qFormat/>
    <w:rPr>
      <w:rFonts w:ascii="XO Thames" w:hAnsi="XO Thames"/>
      <w:b w:val="1"/>
      <w:sz w:val="52"/>
    </w:rPr>
  </w:style>
  <w:style w:styleId="Style_52_ch" w:type="character">
    <w:name w:val="Title"/>
    <w:link w:val="Style_52"/>
    <w:rPr>
      <w:rFonts w:ascii="XO Thames" w:hAnsi="XO Thames"/>
      <w:b w:val="1"/>
      <w:sz w:val="52"/>
    </w:rPr>
  </w:style>
  <w:style w:styleId="Style_53" w:type="paragraph">
    <w:name w:val="heading 4"/>
    <w:next w:val="Style_6"/>
    <w:link w:val="Style_5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3_ch" w:type="character">
    <w:name w:val="heading 4"/>
    <w:link w:val="Style_53"/>
    <w:rPr>
      <w:rFonts w:ascii="XO Thames" w:hAnsi="XO Thames"/>
      <w:b w:val="1"/>
      <w:color w:val="595959"/>
      <w:sz w:val="26"/>
    </w:rPr>
  </w:style>
  <w:style w:styleId="Style_54" w:type="paragraph">
    <w:name w:val="heading 2"/>
    <w:next w:val="Style_6"/>
    <w:link w:val="Style_5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4_ch" w:type="character">
    <w:name w:val="heading 2"/>
    <w:link w:val="Style_54"/>
    <w:rPr>
      <w:rFonts w:ascii="XO Thames" w:hAnsi="XO Thames"/>
      <w:b w:val="1"/>
      <w:color w:val="00A0FF"/>
      <w:sz w:val="26"/>
    </w:rPr>
  </w:style>
  <w:style w:styleId="Style_55" w:type="paragraph">
    <w:name w:val="Таблицы (моноширинный)"/>
    <w:basedOn w:val="Style_6"/>
    <w:next w:val="Style_6"/>
    <w:link w:val="Style_55_ch"/>
    <w:pPr>
      <w:widowControl w:val="0"/>
      <w:ind/>
      <w:jc w:val="both"/>
    </w:pPr>
    <w:rPr>
      <w:rFonts w:ascii="Courier New" w:hAnsi="Courier New"/>
      <w:sz w:val="24"/>
    </w:rPr>
  </w:style>
  <w:style w:styleId="Style_55_ch" w:type="character">
    <w:name w:val="Таблицы (моноширинный)"/>
    <w:basedOn w:val="Style_6_ch"/>
    <w:link w:val="Style_55"/>
    <w:rPr>
      <w:rFonts w:ascii="Courier New" w:hAnsi="Courier New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2020-08-19T06:44:53Z</dcterms:modified>
</cp:coreProperties>
</file>